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spacing w:line="240" w:lineRule="auto"/>
        <w:ind w:right="62.598425196851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УДК 551.4.02+551.89+550.8.028</w:t>
      </w:r>
    </w:p>
    <w:p w:rsidR="00000000" w:rsidDel="00000000" w:rsidP="00000000" w:rsidRDefault="00000000" w:rsidRPr="00000000" w14:paraId="00000002">
      <w:pPr>
        <w:widowControl w:val="0"/>
        <w:spacing w:line="240" w:lineRule="auto"/>
        <w:ind w:right="62.59842519685151"/>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ОТ МАКРО К МИКРО И ОБРАТНО: КАК НАМ БЫТЬ СО СТРУКТУРНОЙ ОРГАНИЗАЦИЕЙ ПОЧВ И ОСАДКОВ</w:t>
      </w:r>
    </w:p>
    <w:p w:rsidR="00000000" w:rsidDel="00000000" w:rsidP="00000000" w:rsidRDefault="00000000" w:rsidRPr="00000000" w14:paraId="00000003">
      <w:pPr>
        <w:widowControl w:val="0"/>
        <w:spacing w:line="240" w:lineRule="auto"/>
        <w:ind w:right="62.59842519685151"/>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widowControl w:val="0"/>
        <w:spacing w:line="240" w:lineRule="auto"/>
        <w:ind w:right="62.59842519685151"/>
        <w:jc w:val="center"/>
        <w:rPr>
          <w:rFonts w:ascii="Times New Roman" w:cs="Times New Roman" w:eastAsia="Times New Roman" w:hAnsi="Times New Roman"/>
          <w:b w:val="1"/>
          <w:sz w:val="28"/>
          <w:szCs w:val="28"/>
          <w:vertAlign w:val="superscript"/>
        </w:rPr>
      </w:pPr>
      <w:r w:rsidDel="00000000" w:rsidR="00000000" w:rsidRPr="00000000">
        <w:rPr>
          <w:rFonts w:ascii="Times New Roman" w:cs="Times New Roman" w:eastAsia="Times New Roman" w:hAnsi="Times New Roman"/>
          <w:b w:val="1"/>
          <w:sz w:val="28"/>
          <w:szCs w:val="28"/>
          <w:rtl w:val="0"/>
        </w:rPr>
        <w:t xml:space="preserve">И. Г. </w:t>
      </w:r>
      <w:r w:rsidDel="00000000" w:rsidR="00000000" w:rsidRPr="00000000">
        <w:rPr>
          <w:rFonts w:ascii="Times New Roman" w:cs="Times New Roman" w:eastAsia="Times New Roman" w:hAnsi="Times New Roman"/>
          <w:b w:val="1"/>
          <w:sz w:val="28"/>
          <w:szCs w:val="28"/>
          <w:rtl w:val="0"/>
        </w:rPr>
        <w:t xml:space="preserve">Шоркунов</w:t>
      </w:r>
      <w:r w:rsidDel="00000000" w:rsidR="00000000" w:rsidRPr="00000000">
        <w:rPr>
          <w:rFonts w:ascii="Times New Roman" w:cs="Times New Roman" w:eastAsia="Times New Roman" w:hAnsi="Times New Roman"/>
          <w:b w:val="1"/>
          <w:sz w:val="28"/>
          <w:szCs w:val="28"/>
          <w:vertAlign w:val="superscript"/>
          <w:rtl w:val="0"/>
        </w:rPr>
        <w:t xml:space="preserve">1</w:t>
      </w:r>
      <w:r w:rsidDel="00000000" w:rsidR="00000000" w:rsidRPr="00000000">
        <w:rPr>
          <w:rFonts w:ascii="Times New Roman" w:cs="Times New Roman" w:eastAsia="Times New Roman" w:hAnsi="Times New Roman"/>
          <w:b w:val="1"/>
          <w:sz w:val="28"/>
          <w:szCs w:val="28"/>
          <w:vertAlign w:val="superscript"/>
          <w:rtl w:val="0"/>
        </w:rPr>
        <w:t xml:space="preserve">), 2)</w:t>
      </w:r>
      <w:r w:rsidDel="00000000" w:rsidR="00000000" w:rsidRPr="00000000">
        <w:rPr>
          <w:rFonts w:ascii="Times New Roman" w:cs="Times New Roman" w:eastAsia="Times New Roman" w:hAnsi="Times New Roman"/>
          <w:b w:val="1"/>
          <w:sz w:val="28"/>
          <w:szCs w:val="28"/>
          <w:rtl w:val="0"/>
        </w:rPr>
        <w:t xml:space="preserve">, Е. В. </w:t>
      </w:r>
      <w:r w:rsidDel="00000000" w:rsidR="00000000" w:rsidRPr="00000000">
        <w:rPr>
          <w:rFonts w:ascii="Times New Roman" w:cs="Times New Roman" w:eastAsia="Times New Roman" w:hAnsi="Times New Roman"/>
          <w:b w:val="1"/>
          <w:sz w:val="28"/>
          <w:szCs w:val="28"/>
          <w:rtl w:val="0"/>
        </w:rPr>
        <w:t xml:space="preserve">Гаранкина</w:t>
      </w:r>
      <w:r w:rsidDel="00000000" w:rsidR="00000000" w:rsidRPr="00000000">
        <w:rPr>
          <w:rFonts w:ascii="Times New Roman" w:cs="Times New Roman" w:eastAsia="Times New Roman" w:hAnsi="Times New Roman"/>
          <w:b w:val="1"/>
          <w:sz w:val="28"/>
          <w:szCs w:val="28"/>
          <w:vertAlign w:val="superscript"/>
          <w:rtl w:val="0"/>
        </w:rPr>
        <w:t xml:space="preserve">1</w:t>
      </w:r>
      <w:r w:rsidDel="00000000" w:rsidR="00000000" w:rsidRPr="00000000">
        <w:rPr>
          <w:rFonts w:ascii="Times New Roman" w:cs="Times New Roman" w:eastAsia="Times New Roman" w:hAnsi="Times New Roman"/>
          <w:b w:val="1"/>
          <w:sz w:val="28"/>
          <w:szCs w:val="28"/>
          <w:vertAlign w:val="superscript"/>
          <w:rtl w:val="0"/>
        </w:rPr>
        <w:t xml:space="preserve">), 2)</w:t>
      </w:r>
      <w:r w:rsidDel="00000000" w:rsidR="00000000" w:rsidRPr="00000000">
        <w:rPr>
          <w:rtl w:val="0"/>
        </w:rPr>
      </w:r>
    </w:p>
    <w:p w:rsidR="00000000" w:rsidDel="00000000" w:rsidP="00000000" w:rsidRDefault="00000000" w:rsidRPr="00000000" w14:paraId="00000005">
      <w:pPr>
        <w:widowControl w:val="0"/>
        <w:spacing w:line="240" w:lineRule="auto"/>
        <w:ind w:right="62.59842519685151"/>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widowControl w:val="0"/>
        <w:spacing w:line="240" w:lineRule="auto"/>
        <w:ind w:right="62.59842519685151"/>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vertAlign w:val="superscript"/>
          <w:rtl w:val="0"/>
        </w:rPr>
        <w:t xml:space="preserve">1)</w:t>
      </w:r>
      <w:r w:rsidDel="00000000" w:rsidR="00000000" w:rsidRPr="00000000">
        <w:rPr>
          <w:rFonts w:ascii="Times New Roman" w:cs="Times New Roman" w:eastAsia="Times New Roman" w:hAnsi="Times New Roman"/>
          <w:i w:val="1"/>
          <w:sz w:val="24"/>
          <w:szCs w:val="24"/>
          <w:rtl w:val="0"/>
        </w:rPr>
        <w:t xml:space="preserve">Московский государственный университет имени М. В. Ломоносова, </w:t>
      </w:r>
    </w:p>
    <w:p w:rsidR="00000000" w:rsidDel="00000000" w:rsidP="00000000" w:rsidRDefault="00000000" w:rsidRPr="00000000" w14:paraId="00000007">
      <w:pPr>
        <w:widowControl w:val="0"/>
        <w:spacing w:line="240" w:lineRule="auto"/>
        <w:ind w:right="62.59842519685151"/>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Ленинские горы,1, 119991, г. Москва, Россия, </w:t>
      </w:r>
      <w:hyperlink r:id="rId6">
        <w:r w:rsidDel="00000000" w:rsidR="00000000" w:rsidRPr="00000000">
          <w:rPr>
            <w:rFonts w:ascii="Times New Roman" w:cs="Times New Roman" w:eastAsia="Times New Roman" w:hAnsi="Times New Roman"/>
            <w:i w:val="1"/>
            <w:color w:val="1155cc"/>
            <w:sz w:val="24"/>
            <w:szCs w:val="24"/>
            <w:u w:val="single"/>
            <w:rtl w:val="0"/>
          </w:rPr>
          <w:t xml:space="preserve">shorkunov@gmail.com</w:t>
        </w:r>
      </w:hyperlink>
      <w:r w:rsidDel="00000000" w:rsidR="00000000" w:rsidRPr="00000000">
        <w:rPr>
          <w:rtl w:val="0"/>
        </w:rPr>
      </w:r>
    </w:p>
    <w:p w:rsidR="00000000" w:rsidDel="00000000" w:rsidP="00000000" w:rsidRDefault="00000000" w:rsidRPr="00000000" w14:paraId="00000008">
      <w:pPr>
        <w:widowControl w:val="0"/>
        <w:spacing w:line="240" w:lineRule="auto"/>
        <w:ind w:right="62.59842519685151"/>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vertAlign w:val="superscript"/>
          <w:rtl w:val="0"/>
        </w:rPr>
        <w:t xml:space="preserve">2)</w:t>
      </w:r>
      <w:r w:rsidDel="00000000" w:rsidR="00000000" w:rsidRPr="00000000">
        <w:rPr>
          <w:rFonts w:ascii="Times New Roman" w:cs="Times New Roman" w:eastAsia="Times New Roman" w:hAnsi="Times New Roman"/>
          <w:i w:val="1"/>
          <w:sz w:val="24"/>
          <w:szCs w:val="24"/>
          <w:rtl w:val="0"/>
        </w:rPr>
        <w:t xml:space="preserve">Институт географии РАН, Старомонетный пер., 29/4, 119017, г. Москва, Россия, </w:t>
      </w:r>
      <w:r w:rsidDel="00000000" w:rsidR="00000000" w:rsidRPr="00000000">
        <w:rPr>
          <w:rtl w:val="0"/>
        </w:rPr>
      </w:r>
    </w:p>
    <w:p w:rsidR="00000000" w:rsidDel="00000000" w:rsidP="00000000" w:rsidRDefault="00000000" w:rsidRPr="00000000" w14:paraId="00000009">
      <w:pPr>
        <w:widowControl w:val="0"/>
        <w:spacing w:line="240" w:lineRule="auto"/>
        <w:ind w:right="62.59842519685151"/>
        <w:jc w:val="both"/>
        <w:rPr>
          <w:rFonts w:ascii="Times New Roman" w:cs="Times New Roman" w:eastAsia="Times New Roman" w:hAnsi="Times New Roman"/>
          <w:color w:val="980000"/>
          <w:sz w:val="24"/>
          <w:szCs w:val="24"/>
        </w:rPr>
      </w:pPr>
      <w:r w:rsidDel="00000000" w:rsidR="00000000" w:rsidRPr="00000000">
        <w:rPr>
          <w:rtl w:val="0"/>
        </w:rPr>
      </w:r>
    </w:p>
    <w:p w:rsidR="00000000" w:rsidDel="00000000" w:rsidP="00000000" w:rsidRDefault="00000000" w:rsidRPr="00000000" w14:paraId="0000000A">
      <w:pPr>
        <w:widowControl w:val="0"/>
        <w:spacing w:line="240" w:lineRule="auto"/>
        <w:ind w:right="62.598425196851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Кратко освещены последовательные этапы и масштабные уровни иерархического морфогенетического исследования: макро-, мезо- и микро-. Методологический пропуск любого этапа неизбежно </w:t>
      </w:r>
      <w:r w:rsidDel="00000000" w:rsidR="00000000" w:rsidRPr="00000000">
        <w:rPr>
          <w:rFonts w:ascii="Times New Roman" w:cs="Times New Roman" w:eastAsia="Times New Roman" w:hAnsi="Times New Roman"/>
          <w:sz w:val="24"/>
          <w:szCs w:val="24"/>
          <w:rtl w:val="0"/>
        </w:rPr>
        <w:t xml:space="preserve">ведёт</w:t>
      </w:r>
      <w:r w:rsidDel="00000000" w:rsidR="00000000" w:rsidRPr="00000000">
        <w:rPr>
          <w:rFonts w:ascii="Times New Roman" w:cs="Times New Roman" w:eastAsia="Times New Roman" w:hAnsi="Times New Roman"/>
          <w:sz w:val="24"/>
          <w:szCs w:val="24"/>
          <w:rtl w:val="0"/>
        </w:rPr>
        <w:t xml:space="preserve"> к снижению достоверности генерируемых генетических гипотез. Обоснован подход монолитного полевого пробоотбора, рассмотрена методика профильного и специального опробования разрезов полигенетичных </w:t>
      </w:r>
      <w:r w:rsidDel="00000000" w:rsidR="00000000" w:rsidRPr="00000000">
        <w:rPr>
          <w:rFonts w:ascii="Times New Roman" w:cs="Times New Roman" w:eastAsia="Times New Roman" w:hAnsi="Times New Roman"/>
          <w:sz w:val="24"/>
          <w:szCs w:val="24"/>
          <w:rtl w:val="0"/>
        </w:rPr>
        <w:t xml:space="preserve">суглинистых</w:t>
      </w:r>
      <w:r w:rsidDel="00000000" w:rsidR="00000000" w:rsidRPr="00000000">
        <w:rPr>
          <w:rFonts w:ascii="Times New Roman" w:cs="Times New Roman" w:eastAsia="Times New Roman" w:hAnsi="Times New Roman"/>
          <w:sz w:val="24"/>
          <w:szCs w:val="24"/>
          <w:rtl w:val="0"/>
        </w:rPr>
        <w:t xml:space="preserve"> толщ. </w:t>
      </w:r>
    </w:p>
    <w:p w:rsidR="00000000" w:rsidDel="00000000" w:rsidP="00000000" w:rsidRDefault="00000000" w:rsidRPr="00000000" w14:paraId="0000000B">
      <w:pPr>
        <w:widowControl w:val="0"/>
        <w:spacing w:line="240" w:lineRule="auto"/>
        <w:ind w:right="62.59842519685151"/>
        <w:jc w:val="both"/>
        <w:rPr>
          <w:rFonts w:ascii="Times New Roman" w:cs="Times New Roman" w:eastAsia="Times New Roman" w:hAnsi="Times New Roman"/>
          <w:color w:val="980000"/>
          <w:sz w:val="24"/>
          <w:szCs w:val="24"/>
        </w:rPr>
      </w:pPr>
      <w:r w:rsidDel="00000000" w:rsidR="00000000" w:rsidRPr="00000000">
        <w:rPr>
          <w:rtl w:val="0"/>
        </w:rPr>
      </w:r>
    </w:p>
    <w:p w:rsidR="00000000" w:rsidDel="00000000" w:rsidP="00000000" w:rsidRDefault="00000000" w:rsidRPr="00000000" w14:paraId="0000000C">
      <w:pPr>
        <w:widowControl w:val="0"/>
        <w:spacing w:line="240" w:lineRule="auto"/>
        <w:ind w:right="62.59842519685151"/>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Ключевые слова:</w:t>
      </w:r>
      <w:r w:rsidDel="00000000" w:rsidR="00000000" w:rsidRPr="00000000">
        <w:rPr>
          <w:rFonts w:ascii="Times New Roman" w:cs="Times New Roman" w:eastAsia="Times New Roman" w:hAnsi="Times New Roman"/>
          <w:sz w:val="24"/>
          <w:szCs w:val="24"/>
          <w:rtl w:val="0"/>
        </w:rPr>
        <w:t xml:space="preserve"> иерархическое </w:t>
      </w:r>
      <w:r w:rsidDel="00000000" w:rsidR="00000000" w:rsidRPr="00000000">
        <w:rPr>
          <w:rFonts w:ascii="Times New Roman" w:cs="Times New Roman" w:eastAsia="Times New Roman" w:hAnsi="Times New Roman"/>
          <w:sz w:val="24"/>
          <w:szCs w:val="24"/>
          <w:rtl w:val="0"/>
        </w:rPr>
        <w:t xml:space="preserve">морфогенетическое</w:t>
      </w:r>
      <w:r w:rsidDel="00000000" w:rsidR="00000000" w:rsidRPr="00000000">
        <w:rPr>
          <w:rFonts w:ascii="Times New Roman" w:cs="Times New Roman" w:eastAsia="Times New Roman" w:hAnsi="Times New Roman"/>
          <w:sz w:val="24"/>
          <w:szCs w:val="24"/>
          <w:rtl w:val="0"/>
        </w:rPr>
        <w:t xml:space="preserve"> исследование, полевой пробоотбор, монолитные образцы, </w:t>
      </w:r>
      <w:r w:rsidDel="00000000" w:rsidR="00000000" w:rsidRPr="00000000">
        <w:rPr>
          <w:rFonts w:ascii="Times New Roman" w:cs="Times New Roman" w:eastAsia="Times New Roman" w:hAnsi="Times New Roman"/>
          <w:sz w:val="24"/>
          <w:szCs w:val="24"/>
          <w:rtl w:val="0"/>
        </w:rPr>
        <w:t xml:space="preserve">мезоморфология</w:t>
      </w:r>
      <w:r w:rsidDel="00000000" w:rsidR="00000000" w:rsidRPr="00000000">
        <w:rPr>
          <w:rFonts w:ascii="Times New Roman" w:cs="Times New Roman" w:eastAsia="Times New Roman" w:hAnsi="Times New Roman"/>
          <w:sz w:val="24"/>
          <w:szCs w:val="24"/>
          <w:rtl w:val="0"/>
        </w:rPr>
        <w:t xml:space="preserve">, микроморфология, сканирующая электронная микроскопия</w:t>
      </w:r>
      <w:r w:rsidDel="00000000" w:rsidR="00000000" w:rsidRPr="00000000">
        <w:rPr>
          <w:rtl w:val="0"/>
        </w:rPr>
      </w:r>
    </w:p>
    <w:p w:rsidR="00000000" w:rsidDel="00000000" w:rsidP="00000000" w:rsidRDefault="00000000" w:rsidRPr="00000000" w14:paraId="0000000D">
      <w:pPr>
        <w:widowControl w:val="0"/>
        <w:spacing w:line="240" w:lineRule="auto"/>
        <w:ind w:right="62.59842519685151"/>
        <w:jc w:val="both"/>
        <w:rPr>
          <w:rFonts w:ascii="Times New Roman" w:cs="Times New Roman" w:eastAsia="Times New Roman" w:hAnsi="Times New Roman"/>
          <w:color w:val="980000"/>
          <w:sz w:val="24"/>
          <w:szCs w:val="24"/>
        </w:rPr>
      </w:pPr>
      <w:r w:rsidDel="00000000" w:rsidR="00000000" w:rsidRPr="00000000">
        <w:rPr>
          <w:rtl w:val="0"/>
        </w:rPr>
      </w:r>
    </w:p>
    <w:p w:rsidR="00000000" w:rsidDel="00000000" w:rsidP="00000000" w:rsidRDefault="00000000" w:rsidRPr="00000000" w14:paraId="0000000E">
      <w:pPr>
        <w:widowControl w:val="0"/>
        <w:spacing w:line="240" w:lineRule="auto"/>
        <w:ind w:right="62.59842519685151"/>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FROM MACRO TO MICRO AND BACK: HOW TO DEAL WITH STRUCTURAL ORGANIZATION OF SOILS AND SEDIMENTS</w:t>
      </w:r>
    </w:p>
    <w:p w:rsidR="00000000" w:rsidDel="00000000" w:rsidP="00000000" w:rsidRDefault="00000000" w:rsidRPr="00000000" w14:paraId="0000000F">
      <w:pPr>
        <w:widowControl w:val="0"/>
        <w:spacing w:line="240" w:lineRule="auto"/>
        <w:ind w:right="62.59842519685151"/>
        <w:jc w:val="center"/>
        <w:rPr>
          <w:rFonts w:ascii="Times New Roman" w:cs="Times New Roman" w:eastAsia="Times New Roman" w:hAnsi="Times New Roman"/>
          <w:b w:val="1"/>
          <w:color w:val="980000"/>
          <w:sz w:val="28"/>
          <w:szCs w:val="28"/>
        </w:rPr>
      </w:pPr>
      <w:r w:rsidDel="00000000" w:rsidR="00000000" w:rsidRPr="00000000">
        <w:rPr>
          <w:rtl w:val="0"/>
        </w:rPr>
      </w:r>
    </w:p>
    <w:p w:rsidR="00000000" w:rsidDel="00000000" w:rsidP="00000000" w:rsidRDefault="00000000" w:rsidRPr="00000000" w14:paraId="00000010">
      <w:pPr>
        <w:widowControl w:val="0"/>
        <w:spacing w:line="240" w:lineRule="auto"/>
        <w:ind w:right="62.59842519685151"/>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G. </w:t>
      </w:r>
      <w:r w:rsidDel="00000000" w:rsidR="00000000" w:rsidRPr="00000000">
        <w:rPr>
          <w:rFonts w:ascii="Times New Roman" w:cs="Times New Roman" w:eastAsia="Times New Roman" w:hAnsi="Times New Roman"/>
          <w:b w:val="1"/>
          <w:sz w:val="28"/>
          <w:szCs w:val="28"/>
          <w:rtl w:val="0"/>
        </w:rPr>
        <w:t xml:space="preserve">Shorkunov</w:t>
      </w:r>
      <w:r w:rsidDel="00000000" w:rsidR="00000000" w:rsidRPr="00000000">
        <w:rPr>
          <w:rFonts w:ascii="Times New Roman" w:cs="Times New Roman" w:eastAsia="Times New Roman" w:hAnsi="Times New Roman"/>
          <w:b w:val="1"/>
          <w:sz w:val="28"/>
          <w:szCs w:val="28"/>
          <w:vertAlign w:val="superscript"/>
          <w:rtl w:val="0"/>
        </w:rPr>
        <w:t xml:space="preserve">1</w:t>
      </w:r>
      <w:r w:rsidDel="00000000" w:rsidR="00000000" w:rsidRPr="00000000">
        <w:rPr>
          <w:rFonts w:ascii="Times New Roman" w:cs="Times New Roman" w:eastAsia="Times New Roman" w:hAnsi="Times New Roman"/>
          <w:b w:val="1"/>
          <w:sz w:val="28"/>
          <w:szCs w:val="28"/>
          <w:vertAlign w:val="superscript"/>
          <w:rtl w:val="0"/>
        </w:rPr>
        <w:t xml:space="preserve">), 2)</w:t>
      </w:r>
      <w:r w:rsidDel="00000000" w:rsidR="00000000" w:rsidRPr="00000000">
        <w:rPr>
          <w:rFonts w:ascii="Times New Roman" w:cs="Times New Roman" w:eastAsia="Times New Roman" w:hAnsi="Times New Roman"/>
          <w:b w:val="1"/>
          <w:sz w:val="28"/>
          <w:szCs w:val="28"/>
          <w:rtl w:val="0"/>
        </w:rPr>
        <w:t xml:space="preserve">, E. V. </w:t>
      </w:r>
      <w:r w:rsidDel="00000000" w:rsidR="00000000" w:rsidRPr="00000000">
        <w:rPr>
          <w:rFonts w:ascii="Times New Roman" w:cs="Times New Roman" w:eastAsia="Times New Roman" w:hAnsi="Times New Roman"/>
          <w:b w:val="1"/>
          <w:sz w:val="28"/>
          <w:szCs w:val="28"/>
          <w:rtl w:val="0"/>
        </w:rPr>
        <w:t xml:space="preserve">Garankina</w:t>
      </w:r>
      <w:r w:rsidDel="00000000" w:rsidR="00000000" w:rsidRPr="00000000">
        <w:rPr>
          <w:rFonts w:ascii="Times New Roman" w:cs="Times New Roman" w:eastAsia="Times New Roman" w:hAnsi="Times New Roman"/>
          <w:b w:val="1"/>
          <w:sz w:val="28"/>
          <w:szCs w:val="28"/>
          <w:vertAlign w:val="superscript"/>
          <w:rtl w:val="0"/>
        </w:rPr>
        <w:t xml:space="preserve">1</w:t>
      </w:r>
      <w:r w:rsidDel="00000000" w:rsidR="00000000" w:rsidRPr="00000000">
        <w:rPr>
          <w:rFonts w:ascii="Times New Roman" w:cs="Times New Roman" w:eastAsia="Times New Roman" w:hAnsi="Times New Roman"/>
          <w:b w:val="1"/>
          <w:sz w:val="28"/>
          <w:szCs w:val="28"/>
          <w:vertAlign w:val="superscript"/>
          <w:rtl w:val="0"/>
        </w:rPr>
        <w:t xml:space="preserve">), 2)</w:t>
      </w:r>
      <w:r w:rsidDel="00000000" w:rsidR="00000000" w:rsidRPr="00000000">
        <w:rPr>
          <w:rtl w:val="0"/>
        </w:rPr>
      </w:r>
    </w:p>
    <w:p w:rsidR="00000000" w:rsidDel="00000000" w:rsidP="00000000" w:rsidRDefault="00000000" w:rsidRPr="00000000" w14:paraId="00000011">
      <w:pPr>
        <w:widowControl w:val="0"/>
        <w:spacing w:line="240" w:lineRule="auto"/>
        <w:ind w:right="62.59842519685151"/>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widowControl w:val="0"/>
        <w:spacing w:line="240" w:lineRule="auto"/>
        <w:ind w:right="62.59842519685151"/>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vertAlign w:val="superscript"/>
          <w:rtl w:val="0"/>
        </w:rPr>
        <w:t xml:space="preserve">1)</w:t>
      </w:r>
      <w:r w:rsidDel="00000000" w:rsidR="00000000" w:rsidRPr="00000000">
        <w:rPr>
          <w:rFonts w:ascii="Times New Roman" w:cs="Times New Roman" w:eastAsia="Times New Roman" w:hAnsi="Times New Roman"/>
          <w:i w:val="1"/>
          <w:sz w:val="24"/>
          <w:szCs w:val="24"/>
          <w:rtl w:val="0"/>
        </w:rPr>
        <w:t xml:space="preserve"> Lomonosov Moscow State University, </w:t>
      </w:r>
      <w:r w:rsidDel="00000000" w:rsidR="00000000" w:rsidRPr="00000000">
        <w:rPr>
          <w:rFonts w:ascii="Times New Roman" w:cs="Times New Roman" w:eastAsia="Times New Roman" w:hAnsi="Times New Roman"/>
          <w:i w:val="1"/>
          <w:sz w:val="24"/>
          <w:szCs w:val="24"/>
          <w:rtl w:val="0"/>
        </w:rPr>
        <w:t xml:space="preserve">Leninskiye</w:t>
      </w:r>
      <w:r w:rsidDel="00000000" w:rsidR="00000000" w:rsidRPr="00000000">
        <w:rPr>
          <w:rFonts w:ascii="Times New Roman" w:cs="Times New Roman" w:eastAsia="Times New Roman" w:hAnsi="Times New Roman"/>
          <w:i w:val="1"/>
          <w:sz w:val="24"/>
          <w:szCs w:val="24"/>
          <w:rtl w:val="0"/>
        </w:rPr>
        <w:t xml:space="preserve"> Gory, 1, 119991, Moscow, Russia</w:t>
      </w:r>
    </w:p>
    <w:p w:rsidR="00000000" w:rsidDel="00000000" w:rsidP="00000000" w:rsidRDefault="00000000" w:rsidRPr="00000000" w14:paraId="00000013">
      <w:pPr>
        <w:widowControl w:val="0"/>
        <w:spacing w:line="240" w:lineRule="auto"/>
        <w:ind w:right="62.59842519685151"/>
        <w:jc w:val="center"/>
        <w:rPr>
          <w:rFonts w:ascii="Times New Roman" w:cs="Times New Roman" w:eastAsia="Times New Roman" w:hAnsi="Times New Roman"/>
          <w:i w:val="1"/>
          <w:sz w:val="24"/>
          <w:szCs w:val="24"/>
          <w:vertAlign w:val="superscript"/>
        </w:rPr>
      </w:pPr>
      <w:r w:rsidDel="00000000" w:rsidR="00000000" w:rsidRPr="00000000">
        <w:rPr>
          <w:rFonts w:ascii="Times New Roman" w:cs="Times New Roman" w:eastAsia="Times New Roman" w:hAnsi="Times New Roman"/>
          <w:i w:val="1"/>
          <w:sz w:val="24"/>
          <w:szCs w:val="24"/>
          <w:vertAlign w:val="superscript"/>
          <w:rtl w:val="0"/>
        </w:rPr>
        <w:t xml:space="preserve">2) </w:t>
      </w:r>
      <w:r w:rsidDel="00000000" w:rsidR="00000000" w:rsidRPr="00000000">
        <w:rPr>
          <w:rFonts w:ascii="Times New Roman" w:cs="Times New Roman" w:eastAsia="Times New Roman" w:hAnsi="Times New Roman"/>
          <w:i w:val="1"/>
          <w:sz w:val="24"/>
          <w:szCs w:val="24"/>
          <w:rtl w:val="0"/>
        </w:rPr>
        <w:t xml:space="preserve">Institute of Geography, Russian Academy of Sciences, Staromonetny lane, 29, 119017, Moscow, Russia, </w:t>
      </w:r>
      <w:hyperlink r:id="rId7">
        <w:r w:rsidDel="00000000" w:rsidR="00000000" w:rsidRPr="00000000">
          <w:rPr>
            <w:rFonts w:ascii="Times New Roman" w:cs="Times New Roman" w:eastAsia="Times New Roman" w:hAnsi="Times New Roman"/>
            <w:i w:val="1"/>
            <w:color w:val="1155cc"/>
            <w:sz w:val="24"/>
            <w:szCs w:val="24"/>
            <w:u w:val="single"/>
            <w:rtl w:val="0"/>
          </w:rPr>
          <w:t xml:space="preserve">evgarankina@igras.ru</w:t>
        </w:r>
      </w:hyperlink>
      <w:r w:rsidDel="00000000" w:rsidR="00000000" w:rsidRPr="00000000">
        <w:rPr>
          <w:rFonts w:ascii="Times New Roman" w:cs="Times New Roman" w:eastAsia="Times New Roman" w:hAnsi="Times New Roman"/>
          <w:i w:val="1"/>
          <w:sz w:val="24"/>
          <w:szCs w:val="24"/>
          <w:rtl w:val="0"/>
        </w:rPr>
        <w:t xml:space="preserve">, </w:t>
      </w:r>
      <w:hyperlink r:id="rId8">
        <w:r w:rsidDel="00000000" w:rsidR="00000000" w:rsidRPr="00000000">
          <w:rPr>
            <w:rFonts w:ascii="Times New Roman" w:cs="Times New Roman" w:eastAsia="Times New Roman" w:hAnsi="Times New Roman"/>
            <w:i w:val="1"/>
            <w:color w:val="1155cc"/>
            <w:sz w:val="24"/>
            <w:szCs w:val="24"/>
            <w:u w:val="single"/>
            <w:rtl w:val="0"/>
          </w:rPr>
          <w:t xml:space="preserve">shorkunov@igras.ru</w:t>
        </w:r>
      </w:hyperlink>
      <w:r w:rsidDel="00000000" w:rsidR="00000000" w:rsidRPr="00000000">
        <w:rPr>
          <w:rtl w:val="0"/>
        </w:rPr>
      </w:r>
    </w:p>
    <w:p w:rsidR="00000000" w:rsidDel="00000000" w:rsidP="00000000" w:rsidRDefault="00000000" w:rsidRPr="00000000" w14:paraId="00000014">
      <w:pPr>
        <w:widowControl w:val="0"/>
        <w:spacing w:line="240" w:lineRule="auto"/>
        <w:ind w:right="62.59842519685151"/>
        <w:jc w:val="center"/>
        <w:rPr>
          <w:rFonts w:ascii="Times New Roman" w:cs="Times New Roman" w:eastAsia="Times New Roman" w:hAnsi="Times New Roman"/>
          <w:color w:val="980000"/>
          <w:sz w:val="24"/>
          <w:szCs w:val="24"/>
        </w:rPr>
      </w:pPr>
      <w:r w:rsidDel="00000000" w:rsidR="00000000" w:rsidRPr="00000000">
        <w:rPr>
          <w:rtl w:val="0"/>
        </w:rPr>
      </w:r>
    </w:p>
    <w:p w:rsidR="00000000" w:rsidDel="00000000" w:rsidP="00000000" w:rsidRDefault="00000000" w:rsidRPr="00000000" w14:paraId="00000015">
      <w:pPr>
        <w:widowControl w:val="0"/>
        <w:spacing w:line="240" w:lineRule="auto"/>
        <w:ind w:right="62.598425196851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Successive stages and scales of hierarchical morphogenetic research: macro, meso and micro, are covered in brief. Methodological omission of any stage inevitably leads to a decrease in the reliability of the generated genetic hypotheses. The approach of monolith field sampling is argued for, and the procedure for profile and specific sampling of polygenetic loamy sections is considered.</w:t>
      </w:r>
    </w:p>
    <w:p w:rsidR="00000000" w:rsidDel="00000000" w:rsidP="00000000" w:rsidRDefault="00000000" w:rsidRPr="00000000" w14:paraId="00000016">
      <w:pPr>
        <w:widowControl w:val="0"/>
        <w:spacing w:line="240" w:lineRule="auto"/>
        <w:ind w:right="62.59842519685151"/>
        <w:jc w:val="both"/>
        <w:rPr>
          <w:rFonts w:ascii="Times New Roman" w:cs="Times New Roman" w:eastAsia="Times New Roman" w:hAnsi="Times New Roman"/>
          <w:color w:val="980000"/>
          <w:sz w:val="24"/>
          <w:szCs w:val="24"/>
        </w:rPr>
      </w:pPr>
      <w:r w:rsidDel="00000000" w:rsidR="00000000" w:rsidRPr="00000000">
        <w:rPr>
          <w:rtl w:val="0"/>
        </w:rPr>
      </w:r>
    </w:p>
    <w:p w:rsidR="00000000" w:rsidDel="00000000" w:rsidP="00000000" w:rsidRDefault="00000000" w:rsidRPr="00000000" w14:paraId="00000017">
      <w:pPr>
        <w:widowControl w:val="0"/>
        <w:spacing w:line="240" w:lineRule="auto"/>
        <w:ind w:left="0" w:right="62.598425196851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hierarchical morphological investigation, bulk field sampling, monolith soil sampling, </w:t>
      </w:r>
      <w:r w:rsidDel="00000000" w:rsidR="00000000" w:rsidRPr="00000000">
        <w:rPr>
          <w:rFonts w:ascii="Times New Roman" w:cs="Times New Roman" w:eastAsia="Times New Roman" w:hAnsi="Times New Roman"/>
          <w:sz w:val="24"/>
          <w:szCs w:val="24"/>
          <w:rtl w:val="0"/>
        </w:rPr>
        <w:t xml:space="preserve">mesomorphology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micromorphology</w:t>
      </w:r>
      <w:r w:rsidDel="00000000" w:rsidR="00000000" w:rsidRPr="00000000">
        <w:rPr>
          <w:rFonts w:ascii="Times New Roman" w:cs="Times New Roman" w:eastAsia="Times New Roman" w:hAnsi="Times New Roman"/>
          <w:sz w:val="24"/>
          <w:szCs w:val="24"/>
          <w:rtl w:val="0"/>
        </w:rPr>
        <w:t xml:space="preserve">, electron microscopy</w:t>
      </w:r>
    </w:p>
    <w:p w:rsidR="00000000" w:rsidDel="00000000" w:rsidP="00000000" w:rsidRDefault="00000000" w:rsidRPr="00000000" w14:paraId="00000018">
      <w:pPr>
        <w:widowControl w:val="0"/>
        <w:spacing w:line="240" w:lineRule="auto"/>
        <w:ind w:right="62.59842519685151" w:firstLine="566.92913385826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ind w:left="0" w:right="62.59842519685151" w:firstLine="566.929133858267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Иерархический подход к исследованию </w:t>
      </w:r>
      <w:r w:rsidDel="00000000" w:rsidR="00000000" w:rsidRPr="00000000">
        <w:rPr>
          <w:rFonts w:ascii="Times New Roman" w:cs="Times New Roman" w:eastAsia="Times New Roman" w:hAnsi="Times New Roman"/>
          <w:sz w:val="28"/>
          <w:szCs w:val="28"/>
          <w:rtl w:val="0"/>
        </w:rPr>
        <w:t xml:space="preserve">твёрдой</w:t>
      </w:r>
      <w:r w:rsidDel="00000000" w:rsidR="00000000" w:rsidRPr="00000000">
        <w:rPr>
          <w:rFonts w:ascii="Times New Roman" w:cs="Times New Roman" w:eastAsia="Times New Roman" w:hAnsi="Times New Roman"/>
          <w:sz w:val="28"/>
          <w:szCs w:val="28"/>
          <w:rtl w:val="0"/>
        </w:rPr>
        <w:t xml:space="preserve"> фазы основан на принципе последовательного, системного и непрерывного продвижения по логарифмической шкале роста пространственного разрешения – от масштаба ландшафта и катены к молекулярному уровню организации вещества [</w:t>
      </w: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Fonts w:ascii="Times New Roman" w:cs="Times New Roman" w:eastAsia="Times New Roman" w:hAnsi="Times New Roman"/>
          <w:sz w:val="28"/>
          <w:szCs w:val="28"/>
          <w:rtl w:val="0"/>
        </w:rPr>
        <w:t xml:space="preserve">]. Основной объём информации при этом добывается на полевом этапе комплексного синтетического геологического, геоморфологического и </w:t>
      </w:r>
      <w:r w:rsidDel="00000000" w:rsidR="00000000" w:rsidRPr="00000000">
        <w:rPr>
          <w:rFonts w:ascii="Times New Roman" w:cs="Times New Roman" w:eastAsia="Times New Roman" w:hAnsi="Times New Roman"/>
          <w:sz w:val="28"/>
          <w:szCs w:val="28"/>
          <w:rtl w:val="0"/>
        </w:rPr>
        <w:t xml:space="preserve">макроморфологического</w:t>
      </w:r>
      <w:r w:rsidDel="00000000" w:rsidR="00000000" w:rsidRPr="00000000">
        <w:rPr>
          <w:rFonts w:ascii="Times New Roman" w:cs="Times New Roman" w:eastAsia="Times New Roman" w:hAnsi="Times New Roman"/>
          <w:sz w:val="28"/>
          <w:szCs w:val="28"/>
          <w:rtl w:val="0"/>
        </w:rPr>
        <w:t xml:space="preserve"> исследования. Все последующие этапы лишь дополняют знание о веществе, однако именно эта информация имеет определяющее значение при построении итоговой процессно-генетической и/или эволюционной модели [2, 3, 4]. Поэтому пропуск любого этапа в иерархическом ряду пространственного разрешения исследования значительно снижает степень достоверности гипотез.</w:t>
      </w:r>
      <w:r w:rsidDel="00000000" w:rsidR="00000000" w:rsidRPr="00000000">
        <w:rPr>
          <w:rtl w:val="0"/>
        </w:rPr>
      </w:r>
    </w:p>
    <w:p w:rsidR="00000000" w:rsidDel="00000000" w:rsidP="00000000" w:rsidRDefault="00000000" w:rsidRPr="00000000" w14:paraId="0000001A">
      <w:pPr>
        <w:spacing w:line="240" w:lineRule="auto"/>
        <w:ind w:right="62.59842519685151"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Первый этап </w:t>
      </w:r>
      <w:r w:rsidDel="00000000" w:rsidR="00000000" w:rsidRPr="00000000">
        <w:rPr>
          <w:rFonts w:ascii="Times New Roman" w:cs="Times New Roman" w:eastAsia="Times New Roman" w:hAnsi="Times New Roman"/>
          <w:sz w:val="28"/>
          <w:szCs w:val="28"/>
          <w:rtl w:val="0"/>
        </w:rPr>
        <w:t xml:space="preserve">мезоморфологического</w:t>
      </w:r>
      <w:r w:rsidDel="00000000" w:rsidR="00000000" w:rsidRPr="00000000">
        <w:rPr>
          <w:rFonts w:ascii="Times New Roman" w:cs="Times New Roman" w:eastAsia="Times New Roman" w:hAnsi="Times New Roman"/>
          <w:sz w:val="28"/>
          <w:szCs w:val="28"/>
          <w:rtl w:val="0"/>
        </w:rPr>
        <w:t xml:space="preserve"> изучения </w:t>
      </w:r>
      <w:r w:rsidDel="00000000" w:rsidR="00000000" w:rsidRPr="00000000">
        <w:rPr>
          <w:rFonts w:ascii="Times New Roman" w:cs="Times New Roman" w:eastAsia="Times New Roman" w:hAnsi="Times New Roman"/>
          <w:sz w:val="28"/>
          <w:szCs w:val="28"/>
          <w:rtl w:val="0"/>
        </w:rPr>
        <w:t xml:space="preserve">объёмной</w:t>
      </w:r>
      <w:r w:rsidDel="00000000" w:rsidR="00000000" w:rsidRPr="00000000">
        <w:rPr>
          <w:rFonts w:ascii="Times New Roman" w:cs="Times New Roman" w:eastAsia="Times New Roman" w:hAnsi="Times New Roman"/>
          <w:sz w:val="28"/>
          <w:szCs w:val="28"/>
          <w:rtl w:val="0"/>
        </w:rPr>
        <w:t xml:space="preserve"> организации почвенного тела обязательно проводится в поле: исследуется пространственное взаиморасположение элементарных единиц строения почвенного тела в проекциях на плоские срезы различной ориентировки, а также природные поверхности педов и </w:t>
      </w:r>
      <w:r w:rsidDel="00000000" w:rsidR="00000000" w:rsidRPr="00000000">
        <w:rPr>
          <w:rFonts w:ascii="Times New Roman" w:cs="Times New Roman" w:eastAsia="Times New Roman" w:hAnsi="Times New Roman"/>
          <w:sz w:val="28"/>
          <w:szCs w:val="28"/>
          <w:rtl w:val="0"/>
        </w:rPr>
        <w:t xml:space="preserve">микроагрегатов</w:t>
      </w:r>
      <w:r w:rsidDel="00000000" w:rsidR="00000000" w:rsidRPr="00000000">
        <w:rPr>
          <w:rFonts w:ascii="Times New Roman" w:cs="Times New Roman" w:eastAsia="Times New Roman" w:hAnsi="Times New Roman"/>
          <w:sz w:val="28"/>
          <w:szCs w:val="28"/>
          <w:rtl w:val="0"/>
        </w:rPr>
        <w:t xml:space="preserve"> при ручном разборе объёма с обязательной пошаговой фото-, </w:t>
      </w:r>
      <w:r w:rsidDel="00000000" w:rsidR="00000000" w:rsidRPr="00000000">
        <w:rPr>
          <w:rFonts w:ascii="Times New Roman" w:cs="Times New Roman" w:eastAsia="Times New Roman" w:hAnsi="Times New Roman"/>
          <w:sz w:val="28"/>
          <w:szCs w:val="28"/>
          <w:rtl w:val="0"/>
        </w:rPr>
        <w:t xml:space="preserve">схемо</w:t>
      </w:r>
      <w:r w:rsidDel="00000000" w:rsidR="00000000" w:rsidRPr="00000000">
        <w:rPr>
          <w:rFonts w:ascii="Times New Roman" w:cs="Times New Roman" w:eastAsia="Times New Roman" w:hAnsi="Times New Roman"/>
          <w:sz w:val="28"/>
          <w:szCs w:val="28"/>
          <w:rtl w:val="0"/>
        </w:rPr>
        <w:t xml:space="preserve">- и текстовой фиксацией [</w:t>
      </w:r>
      <w:r w:rsidDel="00000000" w:rsidR="00000000" w:rsidRPr="00000000">
        <w:rPr>
          <w:rFonts w:ascii="Times New Roman" w:cs="Times New Roman" w:eastAsia="Times New Roman" w:hAnsi="Times New Roman"/>
          <w:sz w:val="28"/>
          <w:szCs w:val="28"/>
          <w:rtl w:val="0"/>
        </w:rPr>
        <w:t xml:space="preserve">5, 6</w:t>
      </w:r>
      <w:r w:rsidDel="00000000" w:rsidR="00000000" w:rsidRPr="00000000">
        <w:rPr>
          <w:rFonts w:ascii="Times New Roman" w:cs="Times New Roman" w:eastAsia="Times New Roman" w:hAnsi="Times New Roman"/>
          <w:sz w:val="28"/>
          <w:szCs w:val="28"/>
          <w:rtl w:val="0"/>
        </w:rPr>
        <w:t xml:space="preserve">]. По его </w:t>
      </w:r>
      <w:r w:rsidDel="00000000" w:rsidR="00000000" w:rsidRPr="00000000">
        <w:rPr>
          <w:rFonts w:ascii="Times New Roman" w:cs="Times New Roman" w:eastAsia="Times New Roman" w:hAnsi="Times New Roman"/>
          <w:sz w:val="28"/>
          <w:szCs w:val="28"/>
          <w:rtl w:val="0"/>
        </w:rPr>
        <w:t xml:space="preserve">завершению осуществляется полевое опробование разрезов</w:t>
      </w:r>
      <w:r w:rsidDel="00000000" w:rsidR="00000000" w:rsidRPr="00000000">
        <w:rPr>
          <w:rFonts w:ascii="Times New Roman" w:cs="Times New Roman" w:eastAsia="Times New Roman" w:hAnsi="Times New Roman"/>
          <w:sz w:val="28"/>
          <w:szCs w:val="28"/>
          <w:rtl w:val="0"/>
        </w:rPr>
        <w:t xml:space="preserve"> на серию “потоковых” анализов, требующих профильной визуализации: комплексный литологический и агрохимический. В разрезах с относительно однородным латеральным простиранием генетических горизонтов и пачек рыхлых отложений осуществляется стандартный интегральный отбор образцов с выбранным вертикальным шагом – т.н. профилирование: строго в пределах </w:t>
      </w:r>
      <w:r w:rsidDel="00000000" w:rsidR="00000000" w:rsidRPr="00000000">
        <w:rPr>
          <w:rFonts w:ascii="Times New Roman" w:cs="Times New Roman" w:eastAsia="Times New Roman" w:hAnsi="Times New Roman"/>
          <w:sz w:val="28"/>
          <w:szCs w:val="28"/>
          <w:rtl w:val="0"/>
        </w:rPr>
        <w:t xml:space="preserve">межтрещинной</w:t>
      </w:r>
      <w:r w:rsidDel="00000000" w:rsidR="00000000" w:rsidRPr="00000000">
        <w:rPr>
          <w:rFonts w:ascii="Times New Roman" w:cs="Times New Roman" w:eastAsia="Times New Roman" w:hAnsi="Times New Roman"/>
          <w:sz w:val="28"/>
          <w:szCs w:val="28"/>
          <w:rtl w:val="0"/>
        </w:rPr>
        <w:t xml:space="preserve"> массы (МТМ) через каждые 5–10 см с учетом литологических границ и почвенных горизонтов по всей глубине. Дополнительно в верхних горизонтах, часто с более разреженным шагом, отбираются образцы </w:t>
      </w:r>
      <w:r w:rsidDel="00000000" w:rsidR="00000000" w:rsidRPr="00000000">
        <w:rPr>
          <w:rFonts w:ascii="Times New Roman" w:cs="Times New Roman" w:eastAsia="Times New Roman" w:hAnsi="Times New Roman"/>
          <w:sz w:val="28"/>
          <w:szCs w:val="28"/>
          <w:rtl w:val="0"/>
        </w:rPr>
        <w:t xml:space="preserve">внутритрещинной</w:t>
      </w:r>
      <w:r w:rsidDel="00000000" w:rsidR="00000000" w:rsidRPr="00000000">
        <w:rPr>
          <w:rFonts w:ascii="Times New Roman" w:cs="Times New Roman" w:eastAsia="Times New Roman" w:hAnsi="Times New Roman"/>
          <w:sz w:val="28"/>
          <w:szCs w:val="28"/>
          <w:rtl w:val="0"/>
        </w:rPr>
        <w:t xml:space="preserve"> массы (ВТМ). При наличии более высоких порядков латеральной дифференциации вещества (например, </w:t>
      </w:r>
      <w:r w:rsidDel="00000000" w:rsidR="00000000" w:rsidRPr="00000000">
        <w:rPr>
          <w:rFonts w:ascii="Times New Roman" w:cs="Times New Roman" w:eastAsia="Times New Roman" w:hAnsi="Times New Roman"/>
          <w:sz w:val="28"/>
          <w:szCs w:val="28"/>
          <w:rtl w:val="0"/>
        </w:rPr>
        <w:t xml:space="preserve">посткриогенных</w:t>
      </w:r>
      <w:r w:rsidDel="00000000" w:rsidR="00000000" w:rsidRPr="00000000">
        <w:rPr>
          <w:rFonts w:ascii="Times New Roman" w:cs="Times New Roman" w:eastAsia="Times New Roman" w:hAnsi="Times New Roman"/>
          <w:sz w:val="28"/>
          <w:szCs w:val="28"/>
          <w:rtl w:val="0"/>
        </w:rPr>
        <w:t xml:space="preserve"> клиньев или пластических деформаций, заполнений малых эрозионных форм, признаков дифференцированного склонового смещения вещества и т.п.) образцы МТМ могут добираться из дополнительных профилей или же точечно из определенных участков строения: осевой части выполнений жил или врезов и их периферии, а также из </w:t>
      </w:r>
      <w:r w:rsidDel="00000000" w:rsidR="00000000" w:rsidRPr="00000000">
        <w:rPr>
          <w:rFonts w:ascii="Times New Roman" w:cs="Times New Roman" w:eastAsia="Times New Roman" w:hAnsi="Times New Roman"/>
          <w:sz w:val="28"/>
          <w:szCs w:val="28"/>
          <w:rtl w:val="0"/>
        </w:rPr>
        <w:t xml:space="preserve">приконтактно</w:t>
      </w:r>
      <w:r w:rsidDel="00000000" w:rsidR="00000000" w:rsidRPr="00000000">
        <w:rPr>
          <w:rFonts w:ascii="Times New Roman" w:cs="Times New Roman" w:eastAsia="Times New Roman" w:hAnsi="Times New Roman"/>
          <w:sz w:val="28"/>
          <w:szCs w:val="28"/>
          <w:rtl w:val="0"/>
        </w:rPr>
        <w:t xml:space="preserve">-измененной зоны вмещающих толщ. Иногда необходим и добор с горизонтальных срезов. Независимое опробование МТМ позволяет исследовать литологическую дифференциацию вещества, не завуалированную процессами почвообразования, и затем оценивать воздействие последних, сравнивая с данными по ВТМ. </w:t>
      </w:r>
    </w:p>
    <w:p w:rsidR="00000000" w:rsidDel="00000000" w:rsidP="00000000" w:rsidRDefault="00000000" w:rsidRPr="00000000" w14:paraId="0000001B">
      <w:pPr>
        <w:spacing w:line="240" w:lineRule="auto"/>
        <w:ind w:right="62.59842519685151"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Более специфичен отбор на разные виды датирования вещества, и многие из методик детально изложены в руководствах. Мы лишь кратко остановимся на принципах полевого опробования на определение радиоуглеродного возраста при работе с разрезами с относительно малым содержанием органического вещества (ОВ) в виде отдельных линз и прослоев, а также с погребёнными </w:t>
      </w:r>
      <w:r w:rsidDel="00000000" w:rsidR="00000000" w:rsidRPr="00000000">
        <w:rPr>
          <w:rFonts w:ascii="Times New Roman" w:cs="Times New Roman" w:eastAsia="Times New Roman" w:hAnsi="Times New Roman"/>
          <w:sz w:val="28"/>
          <w:szCs w:val="28"/>
          <w:rtl w:val="0"/>
        </w:rPr>
        <w:t xml:space="preserve">гумусовыми</w:t>
      </w:r>
      <w:r w:rsidDel="00000000" w:rsidR="00000000" w:rsidRPr="00000000">
        <w:rPr>
          <w:rFonts w:ascii="Times New Roman" w:cs="Times New Roman" w:eastAsia="Times New Roman" w:hAnsi="Times New Roman"/>
          <w:sz w:val="28"/>
          <w:szCs w:val="28"/>
          <w:rtl w:val="0"/>
        </w:rPr>
        <w:t xml:space="preserve"> горизонтами почв либо отложениями, находящимися в зоне протекания процессов актуального почвообразования. В таких условиях велика вероятность загрязнения целевой фракции ОВ как вмещающими, так и перекрывающими осадками, а также более молодым ОВ, поступающим в процессе наложенного почвообразования и тяжело отделяемого вручную (начиная с включений мелкого корневого полуразложившегося детрита до </w:t>
      </w:r>
      <w:r w:rsidDel="00000000" w:rsidR="00000000" w:rsidRPr="00000000">
        <w:rPr>
          <w:rFonts w:ascii="Times New Roman" w:cs="Times New Roman" w:eastAsia="Times New Roman" w:hAnsi="Times New Roman"/>
          <w:sz w:val="28"/>
          <w:szCs w:val="28"/>
          <w:rtl w:val="0"/>
        </w:rPr>
        <w:t xml:space="preserve">микроскопических гифов грибов и тонких фракций ОВ, перемещающихся вертикально и латерально с почвенным раствором</w:t>
      </w:r>
      <w:r w:rsidDel="00000000" w:rsidR="00000000" w:rsidRPr="00000000">
        <w:rPr>
          <w:rFonts w:ascii="Times New Roman" w:cs="Times New Roman" w:eastAsia="Times New Roman" w:hAnsi="Times New Roman"/>
          <w:sz w:val="28"/>
          <w:szCs w:val="28"/>
          <w:rtl w:val="0"/>
        </w:rPr>
        <w:t xml:space="preserve">). Важно до начала отбора образца детально разобраться со строением объекта и определить наиболее достоверные морфоны ОВ для разных задач, будь то ограничение времени отложения вмещающих пачек, оценка среднего времени пребывания самого ОВ или каких-то иных интересующих состояний системы. От этого будет зависеть выбор метода </w:t>
      </w:r>
      <w:r w:rsidDel="00000000" w:rsidR="00000000" w:rsidRPr="00000000">
        <w:rPr>
          <w:rFonts w:ascii="Times New Roman" w:cs="Times New Roman" w:eastAsia="Times New Roman" w:hAnsi="Times New Roman"/>
          <w:sz w:val="28"/>
          <w:szCs w:val="28"/>
          <w:vertAlign w:val="superscript"/>
          <w:rtl w:val="0"/>
        </w:rPr>
        <w:t xml:space="preserve">14</w:t>
      </w:r>
      <w:r w:rsidDel="00000000" w:rsidR="00000000" w:rsidRPr="00000000">
        <w:rPr>
          <w:rFonts w:ascii="Times New Roman" w:cs="Times New Roman" w:eastAsia="Times New Roman" w:hAnsi="Times New Roman"/>
          <w:sz w:val="28"/>
          <w:szCs w:val="28"/>
          <w:rtl w:val="0"/>
        </w:rPr>
        <w:t xml:space="preserve">С датирования: жидкостная сцинтилляция (ЖС) или ускорительная масс-спектрометрия (УМС), а соответственно, требуемый объём вещества и степень детализации отбора. В случае ЖС, как правило, отбирается прослой/линза целиком или её наименее преобразованный участок, а загрязнение посторонними включениями принимается допустимо малым. Во втором же случае (УМС), извлекаются препараты отдельных органогенных </w:t>
      </w:r>
      <w:r w:rsidDel="00000000" w:rsidR="00000000" w:rsidRPr="00000000">
        <w:rPr>
          <w:rFonts w:ascii="Times New Roman" w:cs="Times New Roman" w:eastAsia="Times New Roman" w:hAnsi="Times New Roman"/>
          <w:sz w:val="28"/>
          <w:szCs w:val="28"/>
          <w:rtl w:val="0"/>
        </w:rPr>
        <w:t xml:space="preserve">морфонов</w:t>
      </w:r>
      <w:r w:rsidDel="00000000" w:rsidR="00000000" w:rsidRPr="00000000">
        <w:rPr>
          <w:rFonts w:ascii="Times New Roman" w:cs="Times New Roman" w:eastAsia="Times New Roman" w:hAnsi="Times New Roman"/>
          <w:sz w:val="28"/>
          <w:szCs w:val="28"/>
          <w:rtl w:val="0"/>
        </w:rPr>
        <w:t xml:space="preserve"> – тонкодисперсное ОВ, веточки, семена, углистые частицы и проч.</w:t>
      </w:r>
    </w:p>
    <w:p w:rsidR="00000000" w:rsidDel="00000000" w:rsidP="00000000" w:rsidRDefault="00000000" w:rsidRPr="00000000" w14:paraId="0000001C">
      <w:pPr>
        <w:spacing w:line="240" w:lineRule="auto"/>
        <w:ind w:right="62.59842519685151"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Достоверно разобраться в </w:t>
      </w:r>
      <w:r w:rsidDel="00000000" w:rsidR="00000000" w:rsidRPr="00000000">
        <w:rPr>
          <w:rFonts w:ascii="Times New Roman" w:cs="Times New Roman" w:eastAsia="Times New Roman" w:hAnsi="Times New Roman"/>
          <w:sz w:val="28"/>
          <w:szCs w:val="28"/>
          <w:rtl w:val="0"/>
        </w:rPr>
        <w:t xml:space="preserve">морфонах</w:t>
      </w:r>
      <w:r w:rsidDel="00000000" w:rsidR="00000000" w:rsidRPr="00000000">
        <w:rPr>
          <w:rFonts w:ascii="Times New Roman" w:cs="Times New Roman" w:eastAsia="Times New Roman" w:hAnsi="Times New Roman"/>
          <w:sz w:val="28"/>
          <w:szCs w:val="28"/>
          <w:rtl w:val="0"/>
        </w:rPr>
        <w:t xml:space="preserve"> вещества, а тем более отобрать его с необходимой точностью для радиоуглеродного датирования методом УМС далеко не всегда удается в поле, поэтому для решения этих и иных мезо- и </w:t>
      </w:r>
      <w:r w:rsidDel="00000000" w:rsidR="00000000" w:rsidRPr="00000000">
        <w:rPr>
          <w:rFonts w:ascii="Times New Roman" w:cs="Times New Roman" w:eastAsia="Times New Roman" w:hAnsi="Times New Roman"/>
          <w:sz w:val="28"/>
          <w:szCs w:val="28"/>
          <w:rtl w:val="0"/>
        </w:rPr>
        <w:t xml:space="preserve">микроморфологических</w:t>
      </w:r>
      <w:r w:rsidDel="00000000" w:rsidR="00000000" w:rsidRPr="00000000">
        <w:rPr>
          <w:rFonts w:ascii="Times New Roman" w:cs="Times New Roman" w:eastAsia="Times New Roman" w:hAnsi="Times New Roman"/>
          <w:sz w:val="28"/>
          <w:szCs w:val="28"/>
          <w:rtl w:val="0"/>
        </w:rPr>
        <w:t xml:space="preserve"> задач стоит отбирать образцы ненарушенного строения, или монолиты. Т</w:t>
      </w:r>
      <w:r w:rsidDel="00000000" w:rsidR="00000000" w:rsidRPr="00000000">
        <w:rPr>
          <w:rFonts w:ascii="Times New Roman" w:cs="Times New Roman" w:eastAsia="Times New Roman" w:hAnsi="Times New Roman"/>
          <w:sz w:val="28"/>
          <w:szCs w:val="28"/>
          <w:rtl w:val="0"/>
        </w:rPr>
        <w:t xml:space="preserve">акие монолиты могут достигать по осям от первых до 20-50 см. Как правило, это кубоиды, вырезаемые как из вертикальных, так и горизонтальных сечений разреза. После определения участков, представляющих интерес для лабораторного исследования структуры и текстуры либо детального пробоотбора, на стенку или днище шурфа наносятся прямоугольные границы предполагаемых монолитов. Затем, отступив 4-12 см от каждой стороны, следует сделать ножом продольные дугообразные надрезы, направленные навстречу друг другу, и постепенно углублять их, выбирая грунт. Движения ножа вдоль </w:t>
      </w:r>
      <w:r w:rsidDel="00000000" w:rsidR="00000000" w:rsidRPr="00000000">
        <w:rPr>
          <w:rFonts w:ascii="Times New Roman" w:cs="Times New Roman" w:eastAsia="Times New Roman" w:hAnsi="Times New Roman"/>
          <w:sz w:val="28"/>
          <w:szCs w:val="28"/>
          <w:rtl w:val="0"/>
        </w:rPr>
        <w:t xml:space="preserve">подрезаемых</w:t>
      </w:r>
      <w:r w:rsidDel="00000000" w:rsidR="00000000" w:rsidRPr="00000000">
        <w:rPr>
          <w:rFonts w:ascii="Times New Roman" w:cs="Times New Roman" w:eastAsia="Times New Roman" w:hAnsi="Times New Roman"/>
          <w:sz w:val="28"/>
          <w:szCs w:val="28"/>
          <w:rtl w:val="0"/>
        </w:rPr>
        <w:t xml:space="preserve"> стенок всегда должны быть направлены от их краев к центру. Подобная методика позволяет снизить сдвиговое напряжение на более хрупких углах и ребрах формируемого монолита при снятии давления окружающего грунта и сохранить его сплошность и структуру. Таким образом, по боковому периметру кубоида формируются полости ланцетовидной формы максимальной шириной в середине боковых граней (обычно от первых до 10-25 см в зависимости от размера самого монолита). При достижении желаемой глубины полостей (и будущего монолита) аккуратно срабатываются излишки грунта, образовавшиеся в его вершинах, полностью освобождая все кроме тыловой грани блока от контакта с вмещающим грунтом. По возможности подрезается и часть контакта с задней стенкой по всему периметру. Особое внимание на финальном этапе подрезки следует уделить </w:t>
      </w:r>
      <w:r w:rsidDel="00000000" w:rsidR="00000000" w:rsidRPr="00000000">
        <w:rPr>
          <w:rFonts w:ascii="Times New Roman" w:cs="Times New Roman" w:eastAsia="Times New Roman" w:hAnsi="Times New Roman"/>
          <w:sz w:val="28"/>
          <w:szCs w:val="28"/>
          <w:rtl w:val="0"/>
        </w:rPr>
        <w:t xml:space="preserve">сочленениям</w:t>
      </w:r>
      <w:r w:rsidDel="00000000" w:rsidR="00000000" w:rsidRPr="00000000">
        <w:rPr>
          <w:rFonts w:ascii="Times New Roman" w:cs="Times New Roman" w:eastAsia="Times New Roman" w:hAnsi="Times New Roman"/>
          <w:sz w:val="28"/>
          <w:szCs w:val="28"/>
          <w:rtl w:val="0"/>
        </w:rPr>
        <w:t xml:space="preserve"> вертикальных и горизонтальных </w:t>
      </w:r>
      <w:r w:rsidDel="00000000" w:rsidR="00000000" w:rsidRPr="00000000">
        <w:rPr>
          <w:rFonts w:ascii="Times New Roman" w:cs="Times New Roman" w:eastAsia="Times New Roman" w:hAnsi="Times New Roman"/>
          <w:sz w:val="28"/>
          <w:szCs w:val="28"/>
          <w:rtl w:val="0"/>
        </w:rPr>
        <w:t xml:space="preserve">рёбер</w:t>
      </w:r>
      <w:r w:rsidDel="00000000" w:rsidR="00000000" w:rsidRPr="00000000">
        <w:rPr>
          <w:rFonts w:ascii="Times New Roman" w:cs="Times New Roman" w:eastAsia="Times New Roman" w:hAnsi="Times New Roman"/>
          <w:sz w:val="28"/>
          <w:szCs w:val="28"/>
          <w:rtl w:val="0"/>
        </w:rPr>
        <w:t xml:space="preserve"> монолита, примыкающих к задней стенке: все они должны принадлежать одной плоскости. Наиболее деликатен момент извлечения монолита, когда плоскости срезов подготовлены таким образом, что для отрыва блока грунта от задней стенки требуется приложить достаточно небольшое, пульсационно нарастающее давление с помощью рычага – лопаты, ножей с изгибающимся полотном, тонких металлических пластин. Тыльная грань может сохранять структуру природной отдельности при </w:t>
      </w:r>
      <w:r w:rsidDel="00000000" w:rsidR="00000000" w:rsidRPr="00000000">
        <w:rPr>
          <w:rFonts w:ascii="Times New Roman" w:cs="Times New Roman" w:eastAsia="Times New Roman" w:hAnsi="Times New Roman"/>
          <w:sz w:val="28"/>
          <w:szCs w:val="28"/>
          <w:rtl w:val="0"/>
        </w:rPr>
        <w:t xml:space="preserve">отламывании</w:t>
      </w:r>
      <w:r w:rsidDel="00000000" w:rsidR="00000000" w:rsidRPr="00000000">
        <w:rPr>
          <w:rFonts w:ascii="Times New Roman" w:cs="Times New Roman" w:eastAsia="Times New Roman" w:hAnsi="Times New Roman"/>
          <w:sz w:val="28"/>
          <w:szCs w:val="28"/>
          <w:rtl w:val="0"/>
        </w:rPr>
        <w:t xml:space="preserve"> либо быть после изъятия срезана в плоскость как и остальные грани. На каждую плоскость </w:t>
      </w:r>
      <w:r w:rsidDel="00000000" w:rsidR="00000000" w:rsidRPr="00000000">
        <w:rPr>
          <w:rFonts w:ascii="Times New Roman" w:cs="Times New Roman" w:eastAsia="Times New Roman" w:hAnsi="Times New Roman"/>
          <w:sz w:val="28"/>
          <w:szCs w:val="28"/>
          <w:rtl w:val="0"/>
        </w:rPr>
        <w:t xml:space="preserve">извлечённого</w:t>
      </w:r>
      <w:r w:rsidDel="00000000" w:rsidR="00000000" w:rsidRPr="00000000">
        <w:rPr>
          <w:rFonts w:ascii="Times New Roman" w:cs="Times New Roman" w:eastAsia="Times New Roman" w:hAnsi="Times New Roman"/>
          <w:sz w:val="28"/>
          <w:szCs w:val="28"/>
          <w:rtl w:val="0"/>
        </w:rPr>
        <w:t xml:space="preserve"> монолита острием ножа, зондом или скальпелем наносят </w:t>
      </w:r>
      <w:r w:rsidDel="00000000" w:rsidR="00000000" w:rsidRPr="00000000">
        <w:rPr>
          <w:rFonts w:ascii="Times New Roman" w:cs="Times New Roman" w:eastAsia="Times New Roman" w:hAnsi="Times New Roman"/>
          <w:sz w:val="28"/>
          <w:szCs w:val="28"/>
          <w:rtl w:val="0"/>
        </w:rPr>
        <w:t xml:space="preserve">метки</w:t>
      </w:r>
      <w:r w:rsidDel="00000000" w:rsidR="00000000" w:rsidRPr="00000000">
        <w:rPr>
          <w:rFonts w:ascii="Times New Roman" w:cs="Times New Roman" w:eastAsia="Times New Roman" w:hAnsi="Times New Roman"/>
          <w:sz w:val="28"/>
          <w:szCs w:val="28"/>
          <w:rtl w:val="0"/>
        </w:rPr>
        <w:t xml:space="preserve">: на боковых гранях – стрелки, указывающие направление вверх, на нижней – крест, и точка (малый обратный конус) – на верхней грани. Это помогает избежать </w:t>
      </w:r>
      <w:r w:rsidDel="00000000" w:rsidR="00000000" w:rsidRPr="00000000">
        <w:rPr>
          <w:rFonts w:ascii="Times New Roman" w:cs="Times New Roman" w:eastAsia="Times New Roman" w:hAnsi="Times New Roman"/>
          <w:sz w:val="28"/>
          <w:szCs w:val="28"/>
          <w:rtl w:val="0"/>
        </w:rPr>
        <w:t xml:space="preserve">распространённой</w:t>
      </w:r>
      <w:r w:rsidDel="00000000" w:rsidR="00000000" w:rsidRPr="00000000">
        <w:rPr>
          <w:rFonts w:ascii="Times New Roman" w:cs="Times New Roman" w:eastAsia="Times New Roman" w:hAnsi="Times New Roman"/>
          <w:sz w:val="28"/>
          <w:szCs w:val="28"/>
          <w:rtl w:val="0"/>
        </w:rPr>
        <w:t xml:space="preserve"> ошибки – потери ориентировки при упаковке. Затем для герметизации естественной влажности монолит упаковывается в несколько слоев пластиковой пленки и плотно, внатяг обматывается скотчем. Причем вначале фиксируются крест на крест его ребра, а затем и грани, что позволяет безболезненно транспортировать монолит. Поверх маркером дублируются отметки о его ориентировке, а также фиксируется его название и положение во внутренней системе координат разреза [</w:t>
      </w:r>
      <w:r w:rsidDel="00000000" w:rsidR="00000000" w:rsidRPr="00000000">
        <w:rPr>
          <w:rFonts w:ascii="Times New Roman" w:cs="Times New Roman" w:eastAsia="Times New Roman" w:hAnsi="Times New Roman"/>
          <w:sz w:val="28"/>
          <w:szCs w:val="28"/>
          <w:rtl w:val="0"/>
        </w:rPr>
        <w:t xml:space="preserve">5</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D">
      <w:pPr>
        <w:spacing w:line="240" w:lineRule="auto"/>
        <w:ind w:right="62.59842519685151"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Лабораторный этап работы с монолитными образцами организован подобно полевому: сначала подготавливаются и исследуются ортогональные сечения граней монолита в последовательных стадиях потери полевой влажности. При достижении воздушно-сухого состояния производится объёмное исследование структурной организации с особым вниманием к стереометрии и характеру граней и рёбер в иерархической системе поверхностей раздела – поверхностей педов разных порядков, магистральных плоских и трубчатых пор и т.п. Взаиморасположение всего пула выявленных и исследованных </w:t>
      </w:r>
      <w:r w:rsidDel="00000000" w:rsidR="00000000" w:rsidRPr="00000000">
        <w:rPr>
          <w:rFonts w:ascii="Times New Roman" w:cs="Times New Roman" w:eastAsia="Times New Roman" w:hAnsi="Times New Roman"/>
          <w:sz w:val="28"/>
          <w:szCs w:val="28"/>
          <w:rtl w:val="0"/>
        </w:rPr>
        <w:t xml:space="preserve">элементарных единиц </w:t>
      </w:r>
      <w:r w:rsidDel="00000000" w:rsidR="00000000" w:rsidRPr="00000000">
        <w:rPr>
          <w:rFonts w:ascii="Times New Roman" w:cs="Times New Roman" w:eastAsia="Times New Roman" w:hAnsi="Times New Roman"/>
          <w:sz w:val="28"/>
          <w:szCs w:val="28"/>
          <w:rtl w:val="0"/>
        </w:rPr>
        <w:t xml:space="preserve">строения позволяет выявить стадии формирования ансамбля современных и реликтовых почвенных, а также породных </w:t>
      </w:r>
      <w:r w:rsidDel="00000000" w:rsidR="00000000" w:rsidRPr="00000000">
        <w:rPr>
          <w:rFonts w:ascii="Times New Roman" w:cs="Times New Roman" w:eastAsia="Times New Roman" w:hAnsi="Times New Roman"/>
          <w:sz w:val="28"/>
          <w:szCs w:val="28"/>
          <w:rtl w:val="0"/>
        </w:rPr>
        <w:t xml:space="preserve">признаков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7, 8</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E">
      <w:pPr>
        <w:spacing w:line="240" w:lineRule="auto"/>
        <w:ind w:right="62.59842519685151"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Другим важным преимуществом </w:t>
      </w:r>
      <w:r w:rsidDel="00000000" w:rsidR="00000000" w:rsidRPr="00000000">
        <w:rPr>
          <w:rFonts w:ascii="Times New Roman" w:cs="Times New Roman" w:eastAsia="Times New Roman" w:hAnsi="Times New Roman"/>
          <w:sz w:val="28"/>
          <w:szCs w:val="28"/>
          <w:rtl w:val="0"/>
        </w:rPr>
        <w:t xml:space="preserve">мезоморфологического</w:t>
      </w:r>
      <w:r w:rsidDel="00000000" w:rsidR="00000000" w:rsidRPr="00000000">
        <w:rPr>
          <w:rFonts w:ascii="Times New Roman" w:cs="Times New Roman" w:eastAsia="Times New Roman" w:hAnsi="Times New Roman"/>
          <w:sz w:val="28"/>
          <w:szCs w:val="28"/>
          <w:rtl w:val="0"/>
        </w:rPr>
        <w:t xml:space="preserve"> этапа является возможность вдумчивого и существенно более качественного пробоотбора в лабораторных условиях, когда решение о целях последующего физико-химического, химико-аналитического и </w:t>
      </w:r>
      <w:r w:rsidDel="00000000" w:rsidR="00000000" w:rsidRPr="00000000">
        <w:rPr>
          <w:rFonts w:ascii="Times New Roman" w:cs="Times New Roman" w:eastAsia="Times New Roman" w:hAnsi="Times New Roman"/>
          <w:sz w:val="28"/>
          <w:szCs w:val="28"/>
          <w:rtl w:val="0"/>
        </w:rPr>
        <w:t xml:space="preserve">микроморфологического</w:t>
      </w:r>
      <w:r w:rsidDel="00000000" w:rsidR="00000000" w:rsidRPr="00000000">
        <w:rPr>
          <w:rFonts w:ascii="Times New Roman" w:cs="Times New Roman" w:eastAsia="Times New Roman" w:hAnsi="Times New Roman"/>
          <w:sz w:val="28"/>
          <w:szCs w:val="28"/>
          <w:rtl w:val="0"/>
        </w:rPr>
        <w:t xml:space="preserve"> исследования, выборе </w:t>
      </w:r>
      <w:r w:rsidDel="00000000" w:rsidR="00000000" w:rsidRPr="00000000">
        <w:rPr>
          <w:rFonts w:ascii="Times New Roman" w:cs="Times New Roman" w:eastAsia="Times New Roman" w:hAnsi="Times New Roman"/>
          <w:sz w:val="28"/>
          <w:szCs w:val="28"/>
          <w:rtl w:val="0"/>
        </w:rPr>
        <w:t xml:space="preserve">методик</w:t>
      </w:r>
      <w:r w:rsidDel="00000000" w:rsidR="00000000" w:rsidRPr="00000000">
        <w:rPr>
          <w:rFonts w:ascii="Times New Roman" w:cs="Times New Roman" w:eastAsia="Times New Roman" w:hAnsi="Times New Roman"/>
          <w:sz w:val="28"/>
          <w:szCs w:val="28"/>
          <w:rtl w:val="0"/>
        </w:rPr>
        <w:t xml:space="preserve"> и самой стратегии отбора (регулярный либо поморфонный) является значительно более информированным по сравнению с полевым этапом. Особенно эффективной методикой здесь служит сплошной монолитный пробоотбор из разреза вертикальной колонкой. В этом случае в лаборатории есть возможность гибко подходить к изменению мощности, частоты шага и повторности отбора, созданию контрольной средней пробы. Достаточное количество материала позволяет производить параллельный отбор на анализы с различной пробоподготовкой с одних и тех же глубин, резерв вещества страхует от случайной потери данных.</w:t>
      </w:r>
    </w:p>
    <w:p w:rsidR="00000000" w:rsidDel="00000000" w:rsidP="00000000" w:rsidRDefault="00000000" w:rsidRPr="00000000" w14:paraId="0000001F">
      <w:pPr>
        <w:spacing w:line="240" w:lineRule="auto"/>
        <w:ind w:right="62.59842519685151"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Монолиты для </w:t>
      </w:r>
      <w:r w:rsidDel="00000000" w:rsidR="00000000" w:rsidRPr="00000000">
        <w:rPr>
          <w:rFonts w:ascii="Times New Roman" w:cs="Times New Roman" w:eastAsia="Times New Roman" w:hAnsi="Times New Roman"/>
          <w:sz w:val="28"/>
          <w:szCs w:val="28"/>
          <w:rtl w:val="0"/>
        </w:rPr>
        <w:t xml:space="preserve">микроморфологического</w:t>
      </w:r>
      <w:r w:rsidDel="00000000" w:rsidR="00000000" w:rsidRPr="00000000">
        <w:rPr>
          <w:rFonts w:ascii="Times New Roman" w:cs="Times New Roman" w:eastAsia="Times New Roman" w:hAnsi="Times New Roman"/>
          <w:sz w:val="28"/>
          <w:szCs w:val="28"/>
          <w:rtl w:val="0"/>
        </w:rPr>
        <w:t xml:space="preserve"> изучения вещества вырезаются отдельно от </w:t>
      </w:r>
      <w:r w:rsidDel="00000000" w:rsidR="00000000" w:rsidRPr="00000000">
        <w:rPr>
          <w:rFonts w:ascii="Times New Roman" w:cs="Times New Roman" w:eastAsia="Times New Roman" w:hAnsi="Times New Roman"/>
          <w:sz w:val="28"/>
          <w:szCs w:val="28"/>
          <w:rtl w:val="0"/>
        </w:rPr>
        <w:t xml:space="preserve">колонки</w:t>
      </w:r>
      <w:r w:rsidDel="00000000" w:rsidR="00000000" w:rsidRPr="00000000">
        <w:rPr>
          <w:rFonts w:ascii="Times New Roman" w:cs="Times New Roman" w:eastAsia="Times New Roman" w:hAnsi="Times New Roman"/>
          <w:sz w:val="28"/>
          <w:szCs w:val="28"/>
          <w:rtl w:val="0"/>
        </w:rPr>
        <w:t xml:space="preserve"> сплошного монолитного отбора согласно сюжетам, установленным на полевом этапе. Вопреки устоявшемуся мнению, что микроморфология – это световое оптическое исследование в препаратах тонких срезов (шлифах), основное </w:t>
      </w:r>
      <w:r w:rsidDel="00000000" w:rsidR="00000000" w:rsidRPr="00000000">
        <w:rPr>
          <w:rFonts w:ascii="Times New Roman" w:cs="Times New Roman" w:eastAsia="Times New Roman" w:hAnsi="Times New Roman"/>
          <w:sz w:val="28"/>
          <w:szCs w:val="28"/>
          <w:rtl w:val="0"/>
        </w:rPr>
        <w:t xml:space="preserve">микроморфологическое</w:t>
      </w:r>
      <w:r w:rsidDel="00000000" w:rsidR="00000000" w:rsidRPr="00000000">
        <w:rPr>
          <w:rFonts w:ascii="Times New Roman" w:cs="Times New Roman" w:eastAsia="Times New Roman" w:hAnsi="Times New Roman"/>
          <w:sz w:val="28"/>
          <w:szCs w:val="28"/>
          <w:rtl w:val="0"/>
        </w:rPr>
        <w:t xml:space="preserve"> исследование основано на световой </w:t>
      </w:r>
      <w:r w:rsidDel="00000000" w:rsidR="00000000" w:rsidRPr="00000000">
        <w:rPr>
          <w:rFonts w:ascii="Times New Roman" w:cs="Times New Roman" w:eastAsia="Times New Roman" w:hAnsi="Times New Roman"/>
          <w:sz w:val="28"/>
          <w:szCs w:val="28"/>
          <w:rtl w:val="0"/>
        </w:rPr>
        <w:t xml:space="preserve">стереомикроскопии</w:t>
      </w:r>
      <w:r w:rsidDel="00000000" w:rsidR="00000000" w:rsidRPr="00000000">
        <w:rPr>
          <w:rFonts w:ascii="Times New Roman" w:cs="Times New Roman" w:eastAsia="Times New Roman" w:hAnsi="Times New Roman"/>
          <w:sz w:val="28"/>
          <w:szCs w:val="28"/>
          <w:rtl w:val="0"/>
        </w:rPr>
        <w:t xml:space="preserve"> и электронной сканирующей микроскопии (СЭМ) природных поверхностей раздела и сломов внутрипедной массы в масштабном диапазоне n*10</w:t>
      </w:r>
      <w:r w:rsidDel="00000000" w:rsidR="00000000" w:rsidRPr="00000000">
        <w:rPr>
          <w:rFonts w:ascii="Times New Roman" w:cs="Times New Roman" w:eastAsia="Times New Roman" w:hAnsi="Times New Roman"/>
          <w:sz w:val="28"/>
          <w:szCs w:val="28"/>
          <w:vertAlign w:val="superscript"/>
          <w:rtl w:val="0"/>
        </w:rPr>
        <w:t xml:space="preserve">-3</w:t>
      </w:r>
      <w:r w:rsidDel="00000000" w:rsidR="00000000" w:rsidRPr="00000000">
        <w:rPr>
          <w:rFonts w:ascii="Times New Roman" w:cs="Times New Roman" w:eastAsia="Times New Roman" w:hAnsi="Times New Roman"/>
          <w:sz w:val="28"/>
          <w:szCs w:val="28"/>
          <w:rtl w:val="0"/>
        </w:rPr>
        <w:t xml:space="preserve">–n*10</w:t>
      </w:r>
      <w:r w:rsidDel="00000000" w:rsidR="00000000" w:rsidRPr="00000000">
        <w:rPr>
          <w:rFonts w:ascii="Times New Roman" w:cs="Times New Roman" w:eastAsia="Times New Roman" w:hAnsi="Times New Roman"/>
          <w:sz w:val="28"/>
          <w:szCs w:val="28"/>
          <w:vertAlign w:val="superscript"/>
          <w:rtl w:val="0"/>
        </w:rPr>
        <w:t xml:space="preserve">-6</w:t>
      </w:r>
      <w:r w:rsidDel="00000000" w:rsidR="00000000" w:rsidRPr="00000000">
        <w:rPr>
          <w:rFonts w:ascii="Times New Roman" w:cs="Times New Roman" w:eastAsia="Times New Roman" w:hAnsi="Times New Roman"/>
          <w:sz w:val="28"/>
          <w:szCs w:val="28"/>
          <w:rtl w:val="0"/>
        </w:rPr>
        <w:t xml:space="preserve"> м. Методическая связка стерео- и сканирующей электронной микроскопии особенно эффективна для выявления “</w:t>
      </w:r>
      <w:r w:rsidDel="00000000" w:rsidR="00000000" w:rsidRPr="00000000">
        <w:rPr>
          <w:rFonts w:ascii="Times New Roman" w:cs="Times New Roman" w:eastAsia="Times New Roman" w:hAnsi="Times New Roman"/>
          <w:sz w:val="28"/>
          <w:szCs w:val="28"/>
          <w:rtl w:val="0"/>
        </w:rPr>
        <w:t xml:space="preserve">затёртых</w:t>
      </w:r>
      <w:r w:rsidDel="00000000" w:rsidR="00000000" w:rsidRPr="00000000">
        <w:rPr>
          <w:rFonts w:ascii="Times New Roman" w:cs="Times New Roman" w:eastAsia="Times New Roman" w:hAnsi="Times New Roman"/>
          <w:sz w:val="28"/>
          <w:szCs w:val="28"/>
          <w:rtl w:val="0"/>
        </w:rPr>
        <w:t xml:space="preserve">” признаков </w:t>
      </w:r>
      <w:r w:rsidDel="00000000" w:rsidR="00000000" w:rsidRPr="00000000">
        <w:rPr>
          <w:rFonts w:ascii="Times New Roman" w:cs="Times New Roman" w:eastAsia="Times New Roman" w:hAnsi="Times New Roman"/>
          <w:sz w:val="28"/>
          <w:szCs w:val="28"/>
          <w:rtl w:val="0"/>
        </w:rPr>
        <w:t xml:space="preserve">седименто</w:t>
      </w:r>
      <w:r w:rsidDel="00000000" w:rsidR="00000000" w:rsidRPr="00000000">
        <w:rPr>
          <w:rFonts w:ascii="Times New Roman" w:cs="Times New Roman" w:eastAsia="Times New Roman" w:hAnsi="Times New Roman"/>
          <w:sz w:val="28"/>
          <w:szCs w:val="28"/>
          <w:rtl w:val="0"/>
        </w:rPr>
        <w:t xml:space="preserve">- и педогенеза, когда в твердофазной памяти сохраняются только микропризнаки. Примером может служить обнаружение плоских поверхностей педов и их покровов с характерной плотной слоистой упаковкой глинистых кристаллов в морене, погребённой под 6 м толщей аллювиальных, озёрных и склоновых осадков, что позволило установить факт самого раннего </w:t>
      </w:r>
      <w:r w:rsidDel="00000000" w:rsidR="00000000" w:rsidRPr="00000000">
        <w:rPr>
          <w:rFonts w:ascii="Times New Roman" w:cs="Times New Roman" w:eastAsia="Times New Roman" w:hAnsi="Times New Roman"/>
          <w:sz w:val="28"/>
          <w:szCs w:val="28"/>
          <w:rtl w:val="0"/>
        </w:rPr>
        <w:t xml:space="preserve">послеледникового</w:t>
      </w:r>
      <w:r w:rsidDel="00000000" w:rsidR="00000000" w:rsidRPr="00000000">
        <w:rPr>
          <w:rFonts w:ascii="Times New Roman" w:cs="Times New Roman" w:eastAsia="Times New Roman" w:hAnsi="Times New Roman"/>
          <w:sz w:val="28"/>
          <w:szCs w:val="28"/>
          <w:rtl w:val="0"/>
        </w:rPr>
        <w:t xml:space="preserve"> почвообразования [</w:t>
      </w:r>
      <w:r w:rsidDel="00000000" w:rsidR="00000000" w:rsidRPr="00000000">
        <w:rPr>
          <w:rFonts w:ascii="Times New Roman" w:cs="Times New Roman" w:eastAsia="Times New Roman" w:hAnsi="Times New Roman"/>
          <w:sz w:val="28"/>
          <w:szCs w:val="28"/>
          <w:rtl w:val="0"/>
        </w:rPr>
        <w:t xml:space="preserve">9</w:t>
      </w:r>
      <w:r w:rsidDel="00000000" w:rsidR="00000000" w:rsidRPr="00000000">
        <w:rPr>
          <w:rFonts w:ascii="Times New Roman" w:cs="Times New Roman" w:eastAsia="Times New Roman" w:hAnsi="Times New Roman"/>
          <w:sz w:val="28"/>
          <w:szCs w:val="28"/>
          <w:rtl w:val="0"/>
        </w:rPr>
        <w:t xml:space="preserve">]. Отбор и подготовка тонких плоских срезов (шлифов) – лишь заключительная часть этапа, дополняющая уже полученный материал об объёмном взаиморасположении признаков на микроуровне деталями контактов фаз и их вещественного состава: минералогического и молекулярного – рамановская спектроскопия, и элементного – энерго-дисперсионный анализ при СЭМ. Препараты шлифов также определяются и отбираются после проведения полного </w:t>
      </w:r>
      <w:r w:rsidDel="00000000" w:rsidR="00000000" w:rsidRPr="00000000">
        <w:rPr>
          <w:rFonts w:ascii="Times New Roman" w:cs="Times New Roman" w:eastAsia="Times New Roman" w:hAnsi="Times New Roman"/>
          <w:sz w:val="28"/>
          <w:szCs w:val="28"/>
          <w:rtl w:val="0"/>
        </w:rPr>
        <w:t xml:space="preserve">мезоморфологического</w:t>
      </w:r>
      <w:r w:rsidDel="00000000" w:rsidR="00000000" w:rsidRPr="00000000">
        <w:rPr>
          <w:rFonts w:ascii="Times New Roman" w:cs="Times New Roman" w:eastAsia="Times New Roman" w:hAnsi="Times New Roman"/>
          <w:sz w:val="28"/>
          <w:szCs w:val="28"/>
          <w:rtl w:val="0"/>
        </w:rPr>
        <w:t xml:space="preserve"> исследования.</w:t>
      </w:r>
    </w:p>
    <w:p w:rsidR="00000000" w:rsidDel="00000000" w:rsidP="00000000" w:rsidRDefault="00000000" w:rsidRPr="00000000" w14:paraId="00000020">
      <w:pPr>
        <w:spacing w:line="240" w:lineRule="auto"/>
        <w:ind w:right="62.59842519685151"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образом, </w:t>
      </w:r>
      <w:r w:rsidDel="00000000" w:rsidR="00000000" w:rsidRPr="00000000">
        <w:rPr>
          <w:rFonts w:ascii="Times New Roman" w:cs="Times New Roman" w:eastAsia="Times New Roman" w:hAnsi="Times New Roman"/>
          <w:sz w:val="28"/>
          <w:szCs w:val="28"/>
          <w:rtl w:val="0"/>
        </w:rPr>
        <w:t xml:space="preserve">мезоморфологический</w:t>
      </w:r>
      <w:r w:rsidDel="00000000" w:rsidR="00000000" w:rsidRPr="00000000">
        <w:rPr>
          <w:rFonts w:ascii="Times New Roman" w:cs="Times New Roman" w:eastAsia="Times New Roman" w:hAnsi="Times New Roman"/>
          <w:sz w:val="28"/>
          <w:szCs w:val="28"/>
          <w:rtl w:val="0"/>
        </w:rPr>
        <w:t xml:space="preserve"> этап и масштабный уровень исследования является ключевым как при проверке гипотез, </w:t>
      </w:r>
      <w:r w:rsidDel="00000000" w:rsidR="00000000" w:rsidRPr="00000000">
        <w:rPr>
          <w:rFonts w:ascii="Times New Roman" w:cs="Times New Roman" w:eastAsia="Times New Roman" w:hAnsi="Times New Roman"/>
          <w:sz w:val="28"/>
          <w:szCs w:val="28"/>
          <w:rtl w:val="0"/>
        </w:rPr>
        <w:t xml:space="preserve">сформированных</w:t>
      </w:r>
      <w:r w:rsidDel="00000000" w:rsidR="00000000" w:rsidRPr="00000000">
        <w:rPr>
          <w:rFonts w:ascii="Times New Roman" w:cs="Times New Roman" w:eastAsia="Times New Roman" w:hAnsi="Times New Roman"/>
          <w:sz w:val="28"/>
          <w:szCs w:val="28"/>
          <w:rtl w:val="0"/>
        </w:rPr>
        <w:t xml:space="preserve"> в поле, так и при корректировке последующего </w:t>
      </w:r>
      <w:r w:rsidDel="00000000" w:rsidR="00000000" w:rsidRPr="00000000">
        <w:rPr>
          <w:rFonts w:ascii="Times New Roman" w:cs="Times New Roman" w:eastAsia="Times New Roman" w:hAnsi="Times New Roman"/>
          <w:sz w:val="28"/>
          <w:szCs w:val="28"/>
          <w:rtl w:val="0"/>
        </w:rPr>
        <w:t xml:space="preserve">микроморфологического</w:t>
      </w:r>
      <w:r w:rsidDel="00000000" w:rsidR="00000000" w:rsidRPr="00000000">
        <w:rPr>
          <w:rFonts w:ascii="Times New Roman" w:cs="Times New Roman" w:eastAsia="Times New Roman" w:hAnsi="Times New Roman"/>
          <w:sz w:val="28"/>
          <w:szCs w:val="28"/>
          <w:rtl w:val="0"/>
        </w:rPr>
        <w:t xml:space="preserve"> и физико-химического исследования </w:t>
      </w:r>
      <w:r w:rsidDel="00000000" w:rsidR="00000000" w:rsidRPr="00000000">
        <w:rPr>
          <w:rFonts w:ascii="Times New Roman" w:cs="Times New Roman" w:eastAsia="Times New Roman" w:hAnsi="Times New Roman"/>
          <w:sz w:val="28"/>
          <w:szCs w:val="28"/>
          <w:rtl w:val="0"/>
        </w:rPr>
        <w:t xml:space="preserve">твёрдой</w:t>
      </w:r>
      <w:r w:rsidDel="00000000" w:rsidR="00000000" w:rsidRPr="00000000">
        <w:rPr>
          <w:rFonts w:ascii="Times New Roman" w:cs="Times New Roman" w:eastAsia="Times New Roman" w:hAnsi="Times New Roman"/>
          <w:sz w:val="28"/>
          <w:szCs w:val="28"/>
          <w:rtl w:val="0"/>
        </w:rPr>
        <w:t xml:space="preserve"> фазы.</w:t>
      </w:r>
    </w:p>
    <w:p w:rsidR="00000000" w:rsidDel="00000000" w:rsidP="00000000" w:rsidRDefault="00000000" w:rsidRPr="00000000" w14:paraId="00000021">
      <w:pPr>
        <w:widowControl w:val="0"/>
        <w:spacing w:line="240" w:lineRule="auto"/>
        <w:ind w:right="62.59842519685151"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Исследование выполнено при поддержке РНФ, проект 23-17-00073.</w:t>
      </w:r>
      <w:r w:rsidDel="00000000" w:rsidR="00000000" w:rsidRPr="00000000">
        <w:rPr>
          <w:rtl w:val="0"/>
        </w:rPr>
      </w:r>
    </w:p>
    <w:p w:rsidR="00000000" w:rsidDel="00000000" w:rsidP="00000000" w:rsidRDefault="00000000" w:rsidRPr="00000000" w14:paraId="00000022">
      <w:pPr>
        <w:widowControl w:val="0"/>
        <w:spacing w:after="120" w:before="120" w:line="240" w:lineRule="auto"/>
        <w:ind w:right="62.59842519685151" w:firstLine="566.9291338582675"/>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Библиографические ссылки</w:t>
      </w:r>
    </w:p>
    <w:p w:rsidR="00000000" w:rsidDel="00000000" w:rsidP="00000000" w:rsidRDefault="00000000" w:rsidRPr="00000000" w14:paraId="00000023">
      <w:pPr>
        <w:widowControl w:val="0"/>
        <w:spacing w:line="240" w:lineRule="auto"/>
        <w:ind w:right="62.59842519685151"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Шоркунов И. Г., Гаранкина Е. В. Методология иерархического морфогенетического исследования: как прочитать историю отложений и почв между строк // Этот сборник. 2024.</w:t>
      </w:r>
    </w:p>
    <w:p w:rsidR="00000000" w:rsidDel="00000000" w:rsidP="00000000" w:rsidRDefault="00000000" w:rsidRPr="00000000" w14:paraId="00000024">
      <w:pPr>
        <w:widowControl w:val="0"/>
        <w:spacing w:line="240" w:lineRule="auto"/>
        <w:ind w:right="62.59842519685151"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Gerasimova М. I., Bronnikova М. A., Khitrov N. B., Shorkunov I. G. Hierarchical morphogenetic analysis of Kursk Chernozem // Бюлл. Почвенного ин-та. 2016. Vol. 86. Pp. 64–76. </w:t>
      </w:r>
      <w:hyperlink r:id="rId9">
        <w:r w:rsidDel="00000000" w:rsidR="00000000" w:rsidRPr="00000000">
          <w:rPr>
            <w:rFonts w:ascii="Times New Roman" w:cs="Times New Roman" w:eastAsia="Times New Roman" w:hAnsi="Times New Roman"/>
            <w:color w:val="1155cc"/>
            <w:sz w:val="24"/>
            <w:szCs w:val="24"/>
            <w:u w:val="single"/>
            <w:rtl w:val="0"/>
          </w:rPr>
          <w:t xml:space="preserve">https://doi.org/10.19047/0136-1694-2016-86-64-76</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5">
      <w:pPr>
        <w:widowControl w:val="0"/>
        <w:spacing w:line="240" w:lineRule="auto"/>
        <w:ind w:right="62.59842519685151"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Kust P., Makeev A., Lessovaya S., Milanovsky E., Rusakov A., Abrosimov K., Belyaev V., Ryazantsev P. 2022. Polygenetic features in Retisols formed in Moscow (Late Saalian) glacial till // Catena. № 214. P. 106245. </w:t>
      </w:r>
      <w:hyperlink r:id="rId10">
        <w:r w:rsidDel="00000000" w:rsidR="00000000" w:rsidRPr="00000000">
          <w:rPr>
            <w:rFonts w:ascii="Times New Roman" w:cs="Times New Roman" w:eastAsia="Times New Roman" w:hAnsi="Times New Roman"/>
            <w:color w:val="1155cc"/>
            <w:sz w:val="24"/>
            <w:szCs w:val="24"/>
            <w:u w:val="single"/>
            <w:rtl w:val="0"/>
          </w:rPr>
          <w:t xml:space="preserve">https://doi.org/10.1016/j.catena.2022.106245</w:t>
        </w:r>
      </w:hyperlink>
      <w:r w:rsidDel="00000000" w:rsidR="00000000" w:rsidRPr="00000000">
        <w:rPr>
          <w:rtl w:val="0"/>
        </w:rPr>
      </w:r>
    </w:p>
    <w:p w:rsidR="00000000" w:rsidDel="00000000" w:rsidP="00000000" w:rsidRDefault="00000000" w:rsidRPr="00000000" w14:paraId="00000026">
      <w:pPr>
        <w:widowControl w:val="0"/>
        <w:spacing w:line="240" w:lineRule="auto"/>
        <w:ind w:right="62.59842519685151"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Rusakov A., Nikonov A., Savelieva L., Simakova A., Sedov S., Maksimov F., Kuznetsov V., Savenko V., Starikova A., Korkka M., Titova D. 2015. Landscape evolution in the periglacial zone of Eastern Europe since MIS5: Proxies from paleosols and sediments of the Cheremoshnik key site (Upper Volga, Russia) // Quat. Int., 365, 26–41. </w:t>
      </w:r>
      <w:hyperlink r:id="rId11">
        <w:r w:rsidDel="00000000" w:rsidR="00000000" w:rsidRPr="00000000">
          <w:rPr>
            <w:rFonts w:ascii="Times New Roman" w:cs="Times New Roman" w:eastAsia="Times New Roman" w:hAnsi="Times New Roman"/>
            <w:color w:val="1155cc"/>
            <w:sz w:val="24"/>
            <w:szCs w:val="24"/>
            <w:u w:val="single"/>
            <w:rtl w:val="0"/>
          </w:rPr>
          <w:t xml:space="preserve">https://doi.org/10.1016/j.quaint.2014.09.029</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7">
      <w:pPr>
        <w:widowControl w:val="0"/>
        <w:spacing w:line="240" w:lineRule="auto"/>
        <w:ind w:right="62.59842519685151"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Гаранкина Е. В., Шоркунов И. Г. О чём молчат разрезы: методические аспекты работы с грунтовыми выработками в палеогеографических целях // Этот сборник. 2024.</w:t>
      </w:r>
    </w:p>
    <w:p w:rsidR="00000000" w:rsidDel="00000000" w:rsidP="00000000" w:rsidRDefault="00000000" w:rsidRPr="00000000" w14:paraId="00000028">
      <w:pPr>
        <w:widowControl w:val="0"/>
        <w:spacing w:line="240" w:lineRule="auto"/>
        <w:ind w:right="62.59842519685151"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Valdai Periglacial Field Symposium Guidebook, 27–30 Aug 2023 [El. ed.]. M.: IGRAS. 2023. </w:t>
      </w:r>
      <w:hyperlink r:id="rId12">
        <w:r w:rsidDel="00000000" w:rsidR="00000000" w:rsidRPr="00000000">
          <w:rPr>
            <w:rFonts w:ascii="Times New Roman" w:cs="Times New Roman" w:eastAsia="Times New Roman" w:hAnsi="Times New Roman"/>
            <w:color w:val="1155cc"/>
            <w:sz w:val="24"/>
            <w:szCs w:val="24"/>
            <w:u w:val="single"/>
            <w:rtl w:val="0"/>
          </w:rPr>
          <w:t xml:space="preserve">https://doi.org/10.15356/periglacial978-5-89658-071-3</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9">
      <w:pPr>
        <w:widowControl w:val="0"/>
        <w:spacing w:line="240" w:lineRule="auto"/>
        <w:ind w:right="62.59842519685151"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Таргульян В. О., Соколова Т. А., Бирина А. Г., Куликов А. В., Целищева Л. К. Организация, состав и генезис дерново-</w:t>
      </w:r>
      <w:r w:rsidDel="00000000" w:rsidR="00000000" w:rsidRPr="00000000">
        <w:rPr>
          <w:rFonts w:ascii="Times New Roman" w:cs="Times New Roman" w:eastAsia="Times New Roman" w:hAnsi="Times New Roman"/>
          <w:sz w:val="24"/>
          <w:szCs w:val="24"/>
          <w:rtl w:val="0"/>
        </w:rPr>
        <w:t xml:space="preserve">палеоподзолистой</w:t>
      </w:r>
      <w:r w:rsidDel="00000000" w:rsidR="00000000" w:rsidRPr="00000000">
        <w:rPr>
          <w:rFonts w:ascii="Times New Roman" w:cs="Times New Roman" w:eastAsia="Times New Roman" w:hAnsi="Times New Roman"/>
          <w:sz w:val="24"/>
          <w:szCs w:val="24"/>
          <w:rtl w:val="0"/>
        </w:rPr>
        <w:t xml:space="preserve"> почвы на покровных суглинках. М. Междунар. конгр. почвоведов. 1974.</w:t>
      </w:r>
    </w:p>
    <w:p w:rsidR="00000000" w:rsidDel="00000000" w:rsidP="00000000" w:rsidRDefault="00000000" w:rsidRPr="00000000" w14:paraId="0000002A">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Шоркунов И. Г. Моно- и полигенез сложно организованных ископаемых </w:t>
      </w:r>
      <w:r w:rsidDel="00000000" w:rsidR="00000000" w:rsidRPr="00000000">
        <w:rPr>
          <w:rFonts w:ascii="Times New Roman" w:cs="Times New Roman" w:eastAsia="Times New Roman" w:hAnsi="Times New Roman"/>
          <w:sz w:val="24"/>
          <w:szCs w:val="24"/>
          <w:rtl w:val="0"/>
        </w:rPr>
        <w:t xml:space="preserve">педолитокомплексов</w:t>
      </w:r>
      <w:r w:rsidDel="00000000" w:rsidR="00000000" w:rsidRPr="00000000">
        <w:rPr>
          <w:rFonts w:ascii="Times New Roman" w:cs="Times New Roman" w:eastAsia="Times New Roman" w:hAnsi="Times New Roman"/>
          <w:sz w:val="24"/>
          <w:szCs w:val="24"/>
          <w:rtl w:val="0"/>
        </w:rPr>
        <w:t xml:space="preserve"> (на примере Северо-Западного Предкавказья, Среднерусской возвышенности и Центральной Мексики) / М.: Автореф. дис.… к.г. н. 2013.</w:t>
      </w:r>
    </w:p>
    <w:p w:rsidR="00000000" w:rsidDel="00000000" w:rsidP="00000000" w:rsidRDefault="00000000" w:rsidRPr="00000000" w14:paraId="0000002B">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Shishkina Y., Garankina E., Belyaev V., Shorkunov I., Andreev P., Bondar A., Potapova V., Verlova T. Postglacial incision-infill cycles at the Borisoglebsk Upland: Correlations between interfluve headwaters and fluvial network // Int. Soil and Water Conserv. Res. 2019. № 7. Pp. 184–195. </w:t>
      </w:r>
      <w:hyperlink r:id="rId13">
        <w:r w:rsidDel="00000000" w:rsidR="00000000" w:rsidRPr="00000000">
          <w:rPr>
            <w:rFonts w:ascii="Times New Roman" w:cs="Times New Roman" w:eastAsia="Times New Roman" w:hAnsi="Times New Roman"/>
            <w:color w:val="1155cc"/>
            <w:sz w:val="24"/>
            <w:szCs w:val="24"/>
            <w:u w:val="single"/>
            <w:rtl w:val="0"/>
          </w:rPr>
          <w:t xml:space="preserve">https://doi.org/10.1016/j.iswcr.2019.02.001</w:t>
        </w:r>
      </w:hyperlink>
      <w:r w:rsidDel="00000000" w:rsidR="00000000" w:rsidRPr="00000000">
        <w:rPr>
          <w:rtl w:val="0"/>
        </w:rPr>
      </w:r>
    </w:p>
    <w:p w:rsidR="00000000" w:rsidDel="00000000" w:rsidP="00000000" w:rsidRDefault="00000000" w:rsidRPr="00000000" w14:paraId="0000002C">
      <w:pPr>
        <w:spacing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widowControl w:val="0"/>
        <w:spacing w:line="240" w:lineRule="auto"/>
        <w:ind w:right="62.59842519685151" w:firstLine="566.9291338582675"/>
        <w:jc w:val="both"/>
        <w:rPr>
          <w:rFonts w:ascii="Times New Roman" w:cs="Times New Roman" w:eastAsia="Times New Roman" w:hAnsi="Times New Roman"/>
          <w:sz w:val="24"/>
          <w:szCs w:val="24"/>
        </w:rPr>
      </w:pPr>
      <w:r w:rsidDel="00000000" w:rsidR="00000000" w:rsidRPr="00000000">
        <w:rPr>
          <w:rtl w:val="0"/>
        </w:rPr>
      </w:r>
    </w:p>
    <w:sectPr>
      <w:pgSz w:h="16838" w:w="11906" w:orient="portrait"/>
      <w:pgMar w:bottom="1530.708661417323" w:top="1927.5590551181106" w:left="1530.708661417323" w:right="1530.70866141732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016/j.quaint.2014.09.029" TargetMode="External"/><Relationship Id="rId10" Type="http://schemas.openxmlformats.org/officeDocument/2006/relationships/hyperlink" Target="https://doi.org/10.1016/j.catena.2022.106245" TargetMode="External"/><Relationship Id="rId13" Type="http://schemas.openxmlformats.org/officeDocument/2006/relationships/hyperlink" Target="https://doi.org/10.1016/j.iswcr.2019.02.001" TargetMode="External"/><Relationship Id="rId12" Type="http://schemas.openxmlformats.org/officeDocument/2006/relationships/hyperlink" Target="https://doi.org/10.15356/periglacial978-5-89658-071-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9047/0136-1694-2016-86-64-76" TargetMode="External"/><Relationship Id="rId5" Type="http://schemas.openxmlformats.org/officeDocument/2006/relationships/styles" Target="styles.xml"/><Relationship Id="rId6" Type="http://schemas.openxmlformats.org/officeDocument/2006/relationships/hyperlink" Target="mailto:shorkunov@gmail.com" TargetMode="External"/><Relationship Id="rId7" Type="http://schemas.openxmlformats.org/officeDocument/2006/relationships/hyperlink" Target="mailto:evgarankina@igras.ru" TargetMode="External"/><Relationship Id="rId8" Type="http://schemas.openxmlformats.org/officeDocument/2006/relationships/hyperlink" Target="mailto:shorkunov@igras.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